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E" w:rsidRPr="00B0225D" w:rsidRDefault="009E4F3E" w:rsidP="00C257D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УТВЕРЖДЕНО</w:t>
      </w:r>
    </w:p>
    <w:p w:rsidR="009E4F3E" w:rsidRPr="00B0225D" w:rsidRDefault="009E4F3E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Решением Общего собрания членов</w:t>
      </w:r>
    </w:p>
    <w:p w:rsidR="009E4F3E" w:rsidRPr="00B0225D" w:rsidRDefault="00DC31A5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«Нефтегазпроект-Альянс»,</w:t>
      </w:r>
    </w:p>
    <w:p w:rsidR="009E4F3E" w:rsidRPr="00B0225D" w:rsidRDefault="007D6AE1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12</w:t>
      </w:r>
      <w:r w:rsidR="007B6770" w:rsidRPr="00B0225D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="009E4F3E" w:rsidRPr="00B0225D">
        <w:rPr>
          <w:rFonts w:ascii="Times New Roman" w:hAnsi="Times New Roman"/>
          <w:sz w:val="28"/>
          <w:szCs w:val="28"/>
        </w:rPr>
        <w:t xml:space="preserve"> г.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604701" w:rsidRPr="00604701">
        <w:rPr>
          <w:rFonts w:ascii="Times New Roman" w:hAnsi="Times New Roman"/>
          <w:sz w:val="28"/>
          <w:szCs w:val="28"/>
        </w:rPr>
        <w:t>31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(приложение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B0225D" w:rsidRPr="00604701">
        <w:rPr>
          <w:rFonts w:ascii="Times New Roman" w:hAnsi="Times New Roman"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>)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Председатель Общего собрания членов</w:t>
      </w:r>
    </w:p>
    <w:p w:rsidR="009E4F3E" w:rsidRPr="00B0225D" w:rsidRDefault="00DC31A5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</w:t>
      </w:r>
    </w:p>
    <w:p w:rsidR="009E4F3E" w:rsidRPr="00B0225D" w:rsidRDefault="009E4F3E" w:rsidP="00C257D1">
      <w:pPr>
        <w:tabs>
          <w:tab w:val="left" w:pos="3480"/>
        </w:tabs>
        <w:spacing w:before="120"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_____________________И.А. </w:t>
      </w:r>
      <w:proofErr w:type="spellStart"/>
      <w:r w:rsidRPr="00B0225D">
        <w:rPr>
          <w:rFonts w:ascii="Times New Roman" w:hAnsi="Times New Roman"/>
          <w:sz w:val="28"/>
          <w:szCs w:val="28"/>
        </w:rPr>
        <w:t>Заикин</w:t>
      </w:r>
      <w:proofErr w:type="spellEnd"/>
    </w:p>
    <w:p w:rsidR="009C3ACC" w:rsidRPr="00B0225D" w:rsidRDefault="009C3ACC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3ACC" w:rsidRPr="00B0225D" w:rsidRDefault="009C3ACC" w:rsidP="00AB6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О</w:t>
      </w:r>
      <w:r w:rsidR="00CF6DD5" w:rsidRPr="00B0225D">
        <w:rPr>
          <w:rFonts w:ascii="Times New Roman" w:hAnsi="Times New Roman"/>
          <w:b/>
          <w:sz w:val="32"/>
          <w:szCs w:val="32"/>
          <w:u w:val="single"/>
        </w:rPr>
        <w:t>тчет</w:t>
      </w:r>
    </w:p>
    <w:p w:rsidR="0073694E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 xml:space="preserve">Генерального директора </w:t>
      </w:r>
      <w:r w:rsidR="0073694E">
        <w:rPr>
          <w:rFonts w:ascii="Times New Roman" w:hAnsi="Times New Roman"/>
          <w:b/>
          <w:sz w:val="32"/>
          <w:szCs w:val="32"/>
          <w:u w:val="single"/>
        </w:rPr>
        <w:t>Ассоциации</w:t>
      </w: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СРО «Нефтегазпроект-Альянс»</w:t>
      </w:r>
    </w:p>
    <w:p w:rsidR="00313105" w:rsidRPr="00B0225D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за 201</w:t>
      </w:r>
      <w:r w:rsidR="007D6AE1">
        <w:rPr>
          <w:rFonts w:ascii="Times New Roman" w:hAnsi="Times New Roman"/>
          <w:b/>
          <w:sz w:val="32"/>
          <w:szCs w:val="32"/>
          <w:u w:val="single"/>
        </w:rPr>
        <w:t>9</w:t>
      </w:r>
      <w:r w:rsidR="00313105" w:rsidRPr="00B0225D">
        <w:rPr>
          <w:rFonts w:ascii="Times New Roman" w:hAnsi="Times New Roman"/>
          <w:b/>
          <w:sz w:val="32"/>
          <w:szCs w:val="32"/>
          <w:u w:val="single"/>
        </w:rPr>
        <w:t xml:space="preserve"> год»</w:t>
      </w:r>
    </w:p>
    <w:p w:rsidR="002F0F4E" w:rsidRPr="00B0225D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225D">
        <w:rPr>
          <w:rFonts w:ascii="Times New Roman" w:hAnsi="Times New Roman"/>
          <w:sz w:val="32"/>
          <w:szCs w:val="32"/>
        </w:rPr>
        <w:t>Москва</w:t>
      </w: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</w:t>
      </w:r>
      <w:r w:rsidR="007D6AE1">
        <w:rPr>
          <w:rFonts w:ascii="Times New Roman" w:hAnsi="Times New Roman"/>
          <w:sz w:val="28"/>
          <w:szCs w:val="28"/>
        </w:rPr>
        <w:t>20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1E5058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F4E" w:rsidRPr="00B0225D" w:rsidRDefault="002F0F4E" w:rsidP="002F0F4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proofErr w:type="gramStart"/>
      <w:r w:rsidRPr="00B022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Состав членов </w:t>
      </w:r>
      <w:r w:rsidR="0073694E">
        <w:rPr>
          <w:rFonts w:ascii="Times New Roman" w:hAnsi="Times New Roman"/>
          <w:b/>
          <w:sz w:val="28"/>
          <w:szCs w:val="28"/>
        </w:rPr>
        <w:t>Ассоциации</w:t>
      </w:r>
      <w:r w:rsidRPr="00B0225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D489D" w:rsidRPr="00B0225D" w:rsidRDefault="00AD4C06" w:rsidP="006903E3">
      <w:pPr>
        <w:tabs>
          <w:tab w:val="center" w:pos="7741"/>
        </w:tabs>
        <w:spacing w:before="20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</w:t>
      </w:r>
      <w:r w:rsidR="00FB34A7" w:rsidRPr="00B0225D">
        <w:rPr>
          <w:rFonts w:ascii="Times New Roman" w:hAnsi="Times New Roman"/>
          <w:sz w:val="28"/>
          <w:szCs w:val="28"/>
        </w:rPr>
        <w:t xml:space="preserve"> СРО «Нефтегазпроект-Альянс» образова</w:t>
      </w:r>
      <w:r>
        <w:rPr>
          <w:rFonts w:ascii="Times New Roman" w:hAnsi="Times New Roman"/>
          <w:sz w:val="28"/>
          <w:szCs w:val="28"/>
        </w:rPr>
        <w:t>на</w:t>
      </w:r>
      <w:r w:rsidR="00FB34A7" w:rsidRPr="00B0225D">
        <w:rPr>
          <w:rFonts w:ascii="Times New Roman" w:hAnsi="Times New Roman"/>
          <w:sz w:val="28"/>
          <w:szCs w:val="28"/>
        </w:rPr>
        <w:t xml:space="preserve"> в</w:t>
      </w:r>
      <w:r w:rsidR="005D489D" w:rsidRPr="00B0225D">
        <w:rPr>
          <w:rFonts w:ascii="Times New Roman" w:hAnsi="Times New Roman"/>
          <w:sz w:val="28"/>
          <w:szCs w:val="28"/>
        </w:rPr>
        <w:t xml:space="preserve"> январе 2010 года</w:t>
      </w:r>
      <w:r w:rsidR="00FB34A7" w:rsidRPr="00B0225D">
        <w:rPr>
          <w:rFonts w:ascii="Times New Roman" w:hAnsi="Times New Roman"/>
          <w:sz w:val="28"/>
          <w:szCs w:val="28"/>
        </w:rPr>
        <w:t>, когда ей</w:t>
      </w:r>
      <w:r w:rsidR="005D489D" w:rsidRPr="00B0225D">
        <w:rPr>
          <w:rFonts w:ascii="Times New Roman" w:hAnsi="Times New Roman"/>
          <w:sz w:val="28"/>
          <w:szCs w:val="28"/>
        </w:rPr>
        <w:t xml:space="preserve"> присвоен статус саморегулируемой организации (СРО-П-113-12012010 от 12.01.2010г).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 xml:space="preserve">Формирование состава </w:t>
      </w:r>
      <w:r w:rsidR="0073694E">
        <w:rPr>
          <w:rFonts w:ascii="Times New Roman" w:hAnsi="Times New Roman"/>
          <w:sz w:val="28"/>
          <w:szCs w:val="28"/>
        </w:rPr>
        <w:t>организации</w:t>
      </w:r>
      <w:r w:rsidRPr="00B0225D">
        <w:rPr>
          <w:rFonts w:ascii="Times New Roman" w:hAnsi="Times New Roman"/>
          <w:sz w:val="28"/>
          <w:szCs w:val="28"/>
        </w:rPr>
        <w:t xml:space="preserve"> было завершено в 2010 году.</w:t>
      </w:r>
    </w:p>
    <w:p w:rsidR="00AD4C06" w:rsidRDefault="00FB34A7" w:rsidP="009B23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тече</w:t>
      </w:r>
      <w:r w:rsidR="00104B55" w:rsidRPr="00B0225D">
        <w:rPr>
          <w:rFonts w:ascii="Times New Roman" w:hAnsi="Times New Roman"/>
          <w:sz w:val="28"/>
          <w:szCs w:val="28"/>
        </w:rPr>
        <w:t xml:space="preserve">ние </w:t>
      </w:r>
      <w:r w:rsidR="00FF5AC2" w:rsidRPr="00B0225D">
        <w:rPr>
          <w:rFonts w:ascii="Times New Roman" w:hAnsi="Times New Roman"/>
          <w:sz w:val="28"/>
          <w:szCs w:val="28"/>
        </w:rPr>
        <w:t xml:space="preserve"> года </w:t>
      </w:r>
      <w:r w:rsidRPr="00B0225D">
        <w:rPr>
          <w:rFonts w:ascii="Times New Roman" w:hAnsi="Times New Roman"/>
          <w:sz w:val="28"/>
          <w:szCs w:val="28"/>
        </w:rPr>
        <w:t xml:space="preserve">общее количество </w:t>
      </w:r>
      <w:r w:rsidR="00FF5AC2" w:rsidRPr="00B0225D">
        <w:rPr>
          <w:rFonts w:ascii="Times New Roman" w:hAnsi="Times New Roman"/>
          <w:sz w:val="28"/>
          <w:szCs w:val="28"/>
        </w:rPr>
        <w:t>член</w:t>
      </w:r>
      <w:r w:rsidRPr="00B0225D">
        <w:rPr>
          <w:rFonts w:ascii="Times New Roman" w:hAnsi="Times New Roman"/>
          <w:sz w:val="28"/>
          <w:szCs w:val="28"/>
        </w:rPr>
        <w:t>ов</w:t>
      </w:r>
      <w:r w:rsidR="00FF5AC2" w:rsidRPr="00B0225D">
        <w:rPr>
          <w:rFonts w:ascii="Times New Roman" w:hAnsi="Times New Roman"/>
          <w:sz w:val="28"/>
          <w:szCs w:val="28"/>
        </w:rPr>
        <w:t xml:space="preserve"> СРО </w:t>
      </w:r>
      <w:r w:rsidR="00304F2B">
        <w:rPr>
          <w:rFonts w:ascii="Times New Roman" w:hAnsi="Times New Roman"/>
          <w:sz w:val="28"/>
          <w:szCs w:val="28"/>
        </w:rPr>
        <w:t>увеличилось на 2</w:t>
      </w:r>
      <w:r w:rsidR="00AD4C06">
        <w:rPr>
          <w:rFonts w:ascii="Times New Roman" w:hAnsi="Times New Roman"/>
          <w:sz w:val="28"/>
          <w:szCs w:val="28"/>
        </w:rPr>
        <w:t xml:space="preserve"> (при этом в состав было принято </w:t>
      </w:r>
      <w:r w:rsidR="00F72DCC" w:rsidRPr="00F72DCC">
        <w:rPr>
          <w:rFonts w:ascii="Times New Roman" w:hAnsi="Times New Roman"/>
          <w:sz w:val="28"/>
          <w:szCs w:val="28"/>
        </w:rPr>
        <w:t>10</w:t>
      </w:r>
      <w:r w:rsidR="00AD4C06">
        <w:rPr>
          <w:rFonts w:ascii="Times New Roman" w:hAnsi="Times New Roman"/>
          <w:sz w:val="28"/>
          <w:szCs w:val="28"/>
        </w:rPr>
        <w:t xml:space="preserve"> новых организаций)</w:t>
      </w:r>
      <w:r w:rsidR="00F72DCC">
        <w:rPr>
          <w:rFonts w:ascii="Times New Roman" w:hAnsi="Times New Roman"/>
          <w:sz w:val="28"/>
          <w:szCs w:val="28"/>
        </w:rPr>
        <w:t>.</w:t>
      </w:r>
    </w:p>
    <w:p w:rsidR="002F0F4E" w:rsidRPr="00B0225D" w:rsidRDefault="0089405B" w:rsidP="009B23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Сведения о количественном составе</w:t>
      </w:r>
      <w:r w:rsidR="00AD4C06">
        <w:rPr>
          <w:rFonts w:ascii="Times New Roman" w:hAnsi="Times New Roman"/>
          <w:sz w:val="28"/>
          <w:szCs w:val="28"/>
        </w:rPr>
        <w:t xml:space="preserve"> на 01.01</w:t>
      </w:r>
      <w:r w:rsidR="00FA6BAE" w:rsidRPr="00B0225D">
        <w:rPr>
          <w:rFonts w:ascii="Times New Roman" w:hAnsi="Times New Roman"/>
          <w:sz w:val="28"/>
          <w:szCs w:val="28"/>
        </w:rPr>
        <w:t>.20</w:t>
      </w:r>
      <w:r w:rsidR="007D6AE1">
        <w:rPr>
          <w:rFonts w:ascii="Times New Roman" w:hAnsi="Times New Roman"/>
          <w:sz w:val="28"/>
          <w:szCs w:val="28"/>
        </w:rPr>
        <w:t>20</w:t>
      </w:r>
      <w:r w:rsidR="00FA6BAE" w:rsidRPr="00B0225D">
        <w:rPr>
          <w:rFonts w:ascii="Times New Roman" w:hAnsi="Times New Roman"/>
          <w:sz w:val="28"/>
          <w:szCs w:val="28"/>
        </w:rPr>
        <w:t xml:space="preserve"> года</w:t>
      </w:r>
      <w:r w:rsidR="009B230F" w:rsidRPr="00B0225D">
        <w:rPr>
          <w:rFonts w:ascii="Times New Roman" w:hAnsi="Times New Roman"/>
          <w:sz w:val="28"/>
          <w:szCs w:val="28"/>
        </w:rPr>
        <w:t>,</w:t>
      </w:r>
      <w:r w:rsidRPr="00B0225D">
        <w:rPr>
          <w:rFonts w:ascii="Times New Roman" w:hAnsi="Times New Roman"/>
          <w:sz w:val="28"/>
          <w:szCs w:val="28"/>
        </w:rPr>
        <w:t xml:space="preserve"> приведены в </w:t>
      </w:r>
      <w:r w:rsidR="00FF5AC2" w:rsidRPr="00B0225D">
        <w:rPr>
          <w:rFonts w:ascii="Times New Roman" w:hAnsi="Times New Roman"/>
          <w:sz w:val="28"/>
          <w:szCs w:val="28"/>
        </w:rPr>
        <w:t>таб</w:t>
      </w:r>
      <w:r w:rsidRPr="00B0225D">
        <w:rPr>
          <w:rFonts w:ascii="Times New Roman" w:hAnsi="Times New Roman"/>
          <w:sz w:val="28"/>
          <w:szCs w:val="28"/>
        </w:rPr>
        <w:t>лице</w:t>
      </w:r>
      <w:r w:rsidR="00FF5AC2" w:rsidRPr="00B0225D">
        <w:rPr>
          <w:rFonts w:ascii="Times New Roman" w:hAnsi="Times New Roman"/>
          <w:sz w:val="28"/>
          <w:szCs w:val="28"/>
        </w:rPr>
        <w:t xml:space="preserve"> № 1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FF5AC2" w:rsidRPr="00B0225D" w:rsidRDefault="00FF5AC2" w:rsidP="00FF5AC2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B0225D"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B0225D" w:rsidRPr="00B0225D" w:rsidTr="00CD3546">
        <w:tc>
          <w:tcPr>
            <w:tcW w:w="709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</w:tr>
      <w:tr w:rsidR="00B0225D" w:rsidRPr="00B0225D" w:rsidTr="00CD3546">
        <w:trPr>
          <w:trHeight w:val="453"/>
        </w:trPr>
        <w:tc>
          <w:tcPr>
            <w:tcW w:w="709" w:type="dxa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>включённых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в реестр, всего </w:t>
            </w:r>
          </w:p>
        </w:tc>
        <w:tc>
          <w:tcPr>
            <w:tcW w:w="1843" w:type="dxa"/>
            <w:vAlign w:val="center"/>
          </w:tcPr>
          <w:p w:rsidR="00CD3546" w:rsidRPr="00B0225D" w:rsidRDefault="007D6AE1" w:rsidP="0026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</w:tr>
      <w:tr w:rsidR="00B0225D" w:rsidRPr="00B0225D" w:rsidTr="00CD3546">
        <w:trPr>
          <w:trHeight w:val="453"/>
        </w:trPr>
        <w:tc>
          <w:tcPr>
            <w:tcW w:w="709" w:type="dxa"/>
            <w:vAlign w:val="center"/>
          </w:tcPr>
          <w:p w:rsidR="00CD3546" w:rsidRPr="00B0225D" w:rsidRDefault="00CD3546" w:rsidP="00CD3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CD3546" w:rsidRPr="00B0225D" w:rsidRDefault="00944FC5" w:rsidP="000014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Принято в состав </w:t>
            </w:r>
          </w:p>
        </w:tc>
        <w:tc>
          <w:tcPr>
            <w:tcW w:w="1843" w:type="dxa"/>
            <w:vAlign w:val="center"/>
          </w:tcPr>
          <w:p w:rsidR="00CD3546" w:rsidRPr="00F72DCC" w:rsidRDefault="00F72DCC" w:rsidP="00CD3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DC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B0225D" w:rsidRPr="00B0225D" w:rsidTr="00CD3546">
        <w:trPr>
          <w:trHeight w:val="5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Исключено из состава в 201</w:t>
            </w:r>
            <w:r w:rsidR="007D6AE1">
              <w:rPr>
                <w:rFonts w:ascii="Times New Roman" w:hAnsi="Times New Roman"/>
                <w:sz w:val="26"/>
                <w:szCs w:val="26"/>
              </w:rPr>
              <w:t>9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  <w:p w:rsidR="00CD3546" w:rsidRDefault="00CD3546" w:rsidP="006F09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в том числе      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по заявлению</w:t>
            </w:r>
            <w:r w:rsidR="009C557D">
              <w:rPr>
                <w:rFonts w:ascii="Times New Roman" w:hAnsi="Times New Roman"/>
                <w:sz w:val="26"/>
                <w:szCs w:val="26"/>
              </w:rPr>
              <w:t xml:space="preserve"> о добровольном выходе</w:t>
            </w:r>
          </w:p>
          <w:p w:rsidR="009C557D" w:rsidRPr="00B0225D" w:rsidRDefault="009C557D" w:rsidP="006F09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по решению Совета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BAE" w:rsidRPr="00B0225D" w:rsidRDefault="007D6AE1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2C0817" w:rsidRDefault="007D6AE1" w:rsidP="005F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9C557D" w:rsidRPr="00B0225D" w:rsidRDefault="007D6AE1" w:rsidP="005F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B0225D" w:rsidRPr="00B0225D" w:rsidTr="00CD3546">
        <w:tc>
          <w:tcPr>
            <w:tcW w:w="709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B0225D" w:rsidRDefault="00CD3546" w:rsidP="007D6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входящих в состав </w:t>
            </w:r>
            <w:r w:rsidR="007D6AE1">
              <w:rPr>
                <w:rFonts w:ascii="Times New Roman" w:hAnsi="Times New Roman"/>
                <w:sz w:val="26"/>
                <w:szCs w:val="26"/>
              </w:rPr>
              <w:t>Ассоциации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B0225D" w:rsidRDefault="007D6AE1" w:rsidP="00887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B0225D" w:rsidRPr="00B0225D" w:rsidTr="00CD3546">
        <w:tc>
          <w:tcPr>
            <w:tcW w:w="709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B0225D" w:rsidRDefault="00CD3546" w:rsidP="00AF30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Количество организаций уплативших взносы: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225D" w:rsidRPr="00B0225D" w:rsidTr="00CD3546">
        <w:tc>
          <w:tcPr>
            <w:tcW w:w="709" w:type="dxa"/>
            <w:tcBorders>
              <w:top w:val="nil"/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D3546" w:rsidRPr="00B0225D" w:rsidRDefault="0026794F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CD3546" w:rsidRPr="00B0225D">
              <w:rPr>
                <w:rFonts w:ascii="Times New Roman" w:hAnsi="Times New Roman"/>
                <w:sz w:val="26"/>
                <w:szCs w:val="26"/>
              </w:rPr>
              <w:t>компенсационный фонд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3546" w:rsidRPr="00B0225D" w:rsidRDefault="005F3B5A" w:rsidP="00A4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47B43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</w:p>
        </w:tc>
      </w:tr>
      <w:tr w:rsidR="00B0225D" w:rsidRPr="00B0225D" w:rsidTr="00CD3546">
        <w:tc>
          <w:tcPr>
            <w:tcW w:w="709" w:type="dxa"/>
            <w:tcBorders>
              <w:top w:val="nil"/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D3546" w:rsidRPr="00B0225D" w:rsidRDefault="00CD3546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вступительны</w:t>
            </w:r>
            <w:r w:rsidR="006C485E" w:rsidRPr="00B0225D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3546" w:rsidRPr="00B0225D" w:rsidRDefault="005F3B5A" w:rsidP="006C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F87A81" w:rsidRPr="00B022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B0225D" w:rsidRPr="00B0225D" w:rsidTr="007040B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CD3546" w:rsidRPr="00B0225D" w:rsidRDefault="00CD3546" w:rsidP="00A47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proofErr w:type="gramStart"/>
            <w:r w:rsidR="00486C78" w:rsidRPr="00B0225D">
              <w:rPr>
                <w:rFonts w:ascii="Times New Roman" w:hAnsi="Times New Roman"/>
                <w:sz w:val="26"/>
                <w:szCs w:val="26"/>
              </w:rPr>
              <w:t>ч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ленски</w:t>
            </w:r>
            <w:r w:rsidR="006C485E" w:rsidRPr="00B0225D">
              <w:rPr>
                <w:rFonts w:ascii="Times New Roman" w:hAnsi="Times New Roman"/>
                <w:sz w:val="26"/>
                <w:szCs w:val="26"/>
              </w:rPr>
              <w:t>й</w:t>
            </w:r>
            <w:proofErr w:type="gramEnd"/>
            <w:r w:rsidR="00486C78" w:rsidRPr="00B0225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47B43">
              <w:rPr>
                <w:rFonts w:ascii="Times New Roman" w:hAnsi="Times New Roman"/>
                <w:sz w:val="26"/>
                <w:szCs w:val="26"/>
              </w:rPr>
              <w:t>за</w:t>
            </w:r>
            <w:r w:rsidR="00486C78" w:rsidRPr="00B0225D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7D6AE1">
              <w:rPr>
                <w:rFonts w:ascii="Times New Roman" w:hAnsi="Times New Roman"/>
                <w:sz w:val="26"/>
                <w:szCs w:val="26"/>
              </w:rPr>
              <w:t>9</w:t>
            </w:r>
            <w:r w:rsidR="00486C78" w:rsidRPr="00B0225D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D3546" w:rsidRPr="00B0225D" w:rsidRDefault="005F3B5A" w:rsidP="00A4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A47B4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A47B43" w:rsidRPr="00B0225D" w:rsidTr="007040B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B43" w:rsidRPr="00B0225D" w:rsidRDefault="00A47B43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7B43" w:rsidRPr="00B0225D" w:rsidRDefault="00A47B43" w:rsidP="00A47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Задолжники по уплате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членск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взноса за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7B43" w:rsidRDefault="00A47B43" w:rsidP="00A4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A47B43" w:rsidRPr="00B0225D" w:rsidTr="007040B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B43" w:rsidRPr="00B0225D" w:rsidRDefault="00A47B43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040B7" w:rsidRDefault="00A47B43" w:rsidP="007040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платили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/>
                <w:sz w:val="26"/>
                <w:szCs w:val="26"/>
              </w:rPr>
              <w:t>ленский взнос за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A47B43" w:rsidRPr="00B0225D" w:rsidRDefault="007040B7" w:rsidP="007040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вступившие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после 01.04.2019 года)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7B43" w:rsidRDefault="00A47B43" w:rsidP="0046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</w:tbl>
    <w:p w:rsidR="00551573" w:rsidRPr="00B0225D" w:rsidRDefault="009B230F" w:rsidP="000C7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договором страхования гражданской ответственности </w:t>
      </w:r>
      <w:r w:rsidR="006C485E" w:rsidRPr="00B0225D">
        <w:rPr>
          <w:rFonts w:ascii="Times New Roman" w:hAnsi="Times New Roman"/>
          <w:sz w:val="28"/>
          <w:szCs w:val="28"/>
        </w:rPr>
        <w:t>заключённым</w:t>
      </w:r>
      <w:r w:rsidRPr="00B0225D">
        <w:rPr>
          <w:rFonts w:ascii="Times New Roman" w:hAnsi="Times New Roman"/>
          <w:sz w:val="28"/>
          <w:szCs w:val="28"/>
        </w:rPr>
        <w:t xml:space="preserve"> с ООО «Страховое общество «Сургутнефтегаз» </w:t>
      </w:r>
      <w:r w:rsidR="003158B4" w:rsidRPr="00B0225D">
        <w:rPr>
          <w:rFonts w:ascii="Times New Roman" w:hAnsi="Times New Roman"/>
          <w:sz w:val="28"/>
          <w:szCs w:val="28"/>
        </w:rPr>
        <w:t xml:space="preserve">все </w:t>
      </w:r>
      <w:r w:rsidR="00CD3546" w:rsidRPr="00B0225D">
        <w:rPr>
          <w:rFonts w:ascii="Times New Roman" w:hAnsi="Times New Roman"/>
          <w:sz w:val="28"/>
          <w:szCs w:val="28"/>
        </w:rPr>
        <w:t>члены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73694E">
        <w:rPr>
          <w:rFonts w:ascii="Times New Roman" w:hAnsi="Times New Roman"/>
          <w:sz w:val="28"/>
          <w:szCs w:val="28"/>
        </w:rPr>
        <w:t>Асс</w:t>
      </w:r>
      <w:r w:rsidR="0073694E">
        <w:rPr>
          <w:rFonts w:ascii="Times New Roman" w:hAnsi="Times New Roman"/>
          <w:sz w:val="28"/>
          <w:szCs w:val="28"/>
        </w:rPr>
        <w:t>о</w:t>
      </w:r>
      <w:r w:rsidR="0073694E">
        <w:rPr>
          <w:rFonts w:ascii="Times New Roman" w:hAnsi="Times New Roman"/>
          <w:sz w:val="28"/>
          <w:szCs w:val="28"/>
        </w:rPr>
        <w:t>циации</w:t>
      </w:r>
      <w:r w:rsidRPr="00B0225D">
        <w:rPr>
          <w:rFonts w:ascii="Times New Roman" w:hAnsi="Times New Roman"/>
          <w:sz w:val="28"/>
          <w:szCs w:val="28"/>
        </w:rPr>
        <w:t xml:space="preserve"> были застрахованы </w:t>
      </w:r>
      <w:r w:rsidR="001D0E0E" w:rsidRPr="00B0225D">
        <w:rPr>
          <w:rFonts w:ascii="Times New Roman" w:hAnsi="Times New Roman"/>
          <w:sz w:val="28"/>
          <w:szCs w:val="28"/>
        </w:rPr>
        <w:t>на предмет возмещения ущерба связанного с нена</w:t>
      </w:r>
      <w:r w:rsidR="001D0E0E" w:rsidRPr="00B0225D">
        <w:rPr>
          <w:rFonts w:ascii="Times New Roman" w:hAnsi="Times New Roman"/>
          <w:sz w:val="28"/>
          <w:szCs w:val="28"/>
        </w:rPr>
        <w:t>д</w:t>
      </w:r>
      <w:r w:rsidR="001D0E0E" w:rsidRPr="00B0225D">
        <w:rPr>
          <w:rFonts w:ascii="Times New Roman" w:hAnsi="Times New Roman"/>
          <w:sz w:val="28"/>
          <w:szCs w:val="28"/>
        </w:rPr>
        <w:t>лежащим выполнением работ по проектированию.</w:t>
      </w:r>
    </w:p>
    <w:p w:rsidR="00551573" w:rsidRPr="00B0225D" w:rsidRDefault="00551573" w:rsidP="00D509B4">
      <w:pPr>
        <w:spacing w:before="20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D509B4" w:rsidRPr="00B0225D">
        <w:rPr>
          <w:rFonts w:ascii="Times New Roman" w:hAnsi="Times New Roman"/>
          <w:b/>
          <w:sz w:val="28"/>
          <w:szCs w:val="28"/>
        </w:rPr>
        <w:t>Основные финансовые показатели.</w:t>
      </w:r>
      <w:r w:rsidRPr="00B0225D">
        <w:rPr>
          <w:rFonts w:ascii="Times New Roman" w:hAnsi="Times New Roman"/>
          <w:b/>
          <w:sz w:val="28"/>
          <w:szCs w:val="28"/>
        </w:rPr>
        <w:t xml:space="preserve"> </w:t>
      </w:r>
    </w:p>
    <w:p w:rsidR="0002624D" w:rsidRPr="00B0225D" w:rsidRDefault="0002624D" w:rsidP="0002624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Основные показатели </w:t>
      </w:r>
      <w:r w:rsidR="00944FC5" w:rsidRPr="00B0225D">
        <w:rPr>
          <w:rFonts w:ascii="Times New Roman" w:hAnsi="Times New Roman"/>
          <w:sz w:val="28"/>
          <w:szCs w:val="28"/>
        </w:rPr>
        <w:t>за 201</w:t>
      </w:r>
      <w:r w:rsidR="007040B7">
        <w:rPr>
          <w:rFonts w:ascii="Times New Roman" w:hAnsi="Times New Roman"/>
          <w:sz w:val="28"/>
          <w:szCs w:val="28"/>
        </w:rPr>
        <w:t>9</w:t>
      </w:r>
      <w:r w:rsidR="00EF7DF0" w:rsidRPr="00B0225D">
        <w:rPr>
          <w:rFonts w:ascii="Times New Roman" w:hAnsi="Times New Roman"/>
          <w:sz w:val="28"/>
          <w:szCs w:val="28"/>
        </w:rPr>
        <w:t xml:space="preserve"> год приведены </w:t>
      </w:r>
      <w:r w:rsidRPr="00B0225D">
        <w:rPr>
          <w:rFonts w:ascii="Times New Roman" w:hAnsi="Times New Roman"/>
          <w:sz w:val="28"/>
          <w:szCs w:val="28"/>
        </w:rPr>
        <w:t>в таблице №2</w:t>
      </w:r>
      <w:r w:rsidR="003712B5">
        <w:rPr>
          <w:rFonts w:ascii="Times New Roman" w:hAnsi="Times New Roman"/>
          <w:sz w:val="28"/>
          <w:szCs w:val="28"/>
        </w:rPr>
        <w:t xml:space="preserve"> (по состо</w:t>
      </w:r>
      <w:r w:rsidR="003712B5">
        <w:rPr>
          <w:rFonts w:ascii="Times New Roman" w:hAnsi="Times New Roman"/>
          <w:sz w:val="28"/>
          <w:szCs w:val="28"/>
        </w:rPr>
        <w:t>я</w:t>
      </w:r>
      <w:r w:rsidR="005F3B5A">
        <w:rPr>
          <w:rFonts w:ascii="Times New Roman" w:hAnsi="Times New Roman"/>
          <w:sz w:val="28"/>
          <w:szCs w:val="28"/>
        </w:rPr>
        <w:t>нию на 31.12.201</w:t>
      </w:r>
      <w:r w:rsidR="007040B7">
        <w:rPr>
          <w:rFonts w:ascii="Times New Roman" w:hAnsi="Times New Roman"/>
          <w:sz w:val="28"/>
          <w:szCs w:val="28"/>
        </w:rPr>
        <w:t>9</w:t>
      </w:r>
      <w:r w:rsidR="003712B5">
        <w:rPr>
          <w:rFonts w:ascii="Times New Roman" w:hAnsi="Times New Roman"/>
          <w:sz w:val="28"/>
          <w:szCs w:val="28"/>
        </w:rPr>
        <w:t>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185A6C" w:rsidRPr="00B0225D" w:rsidRDefault="00185A6C" w:rsidP="0002624D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D509B4" w:rsidRPr="00B0225D" w:rsidRDefault="0002624D" w:rsidP="0002624D">
      <w:pPr>
        <w:spacing w:after="0" w:line="240" w:lineRule="auto"/>
        <w:ind w:right="709" w:firstLine="851"/>
        <w:jc w:val="right"/>
        <w:rPr>
          <w:rFonts w:ascii="Times New Roman" w:hAnsi="Times New Roman"/>
          <w:b/>
          <w:sz w:val="26"/>
          <w:szCs w:val="26"/>
        </w:rPr>
      </w:pPr>
      <w:r w:rsidRPr="00B0225D">
        <w:rPr>
          <w:rFonts w:ascii="Times New Roman" w:hAnsi="Times New Roman"/>
          <w:sz w:val="26"/>
          <w:szCs w:val="26"/>
        </w:rPr>
        <w:t>Таблица № 2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560"/>
      </w:tblGrid>
      <w:tr w:rsidR="00B0225D" w:rsidRPr="00B0225D" w:rsidTr="00D7590D">
        <w:tc>
          <w:tcPr>
            <w:tcW w:w="850" w:type="dxa"/>
            <w:vAlign w:val="center"/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509B4" w:rsidRPr="00B0225D" w:rsidRDefault="004F62E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B0225D" w:rsidRPr="00B0225D" w:rsidTr="00D7590D">
        <w:trPr>
          <w:trHeight w:val="395"/>
        </w:trPr>
        <w:tc>
          <w:tcPr>
            <w:tcW w:w="850" w:type="dxa"/>
            <w:tcBorders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bottom w:val="nil"/>
            </w:tcBorders>
          </w:tcPr>
          <w:p w:rsidR="00D509B4" w:rsidRPr="00B0225D" w:rsidRDefault="00D509B4" w:rsidP="00725BC1">
            <w:pPr>
              <w:spacing w:after="0" w:line="240" w:lineRule="auto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Получено средств, всего </w:t>
            </w:r>
          </w:p>
        </w:tc>
        <w:tc>
          <w:tcPr>
            <w:tcW w:w="1560" w:type="dxa"/>
            <w:tcBorders>
              <w:bottom w:val="nil"/>
            </w:tcBorders>
          </w:tcPr>
          <w:p w:rsidR="00D509B4" w:rsidRPr="000014E7" w:rsidRDefault="000014E7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8464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472</w:t>
            </w:r>
            <w:r w:rsidR="00CF4D61" w:rsidRPr="00001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0225D" w:rsidRPr="00B0225D" w:rsidTr="00D7590D"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509B4" w:rsidRPr="00B0225D" w:rsidRDefault="00D509B4" w:rsidP="00725BC1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0225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B0225D">
              <w:rPr>
                <w:rFonts w:ascii="Times New Roman" w:hAnsi="Times New Roman"/>
                <w:sz w:val="26"/>
                <w:szCs w:val="26"/>
              </w:rPr>
              <w:t>.</w:t>
            </w:r>
            <w:r w:rsidR="00846480">
              <w:rPr>
                <w:rFonts w:ascii="Times New Roman" w:hAnsi="Times New Roman"/>
                <w:sz w:val="26"/>
                <w:szCs w:val="26"/>
              </w:rPr>
              <w:t xml:space="preserve">:                              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компенсационный фонд</w:t>
            </w:r>
            <w:r w:rsidR="008464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846480">
              <w:rPr>
                <w:rFonts w:ascii="Times New Roman" w:hAnsi="Times New Roman"/>
                <w:sz w:val="26"/>
                <w:szCs w:val="26"/>
              </w:rPr>
              <w:t>ВВ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09B4" w:rsidRPr="000014E7" w:rsidRDefault="000014E7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</w:t>
            </w:r>
            <w:r w:rsidR="00846480">
              <w:rPr>
                <w:rFonts w:ascii="Times New Roman" w:hAnsi="Times New Roman"/>
                <w:sz w:val="26"/>
                <w:szCs w:val="26"/>
              </w:rPr>
              <w:t>100</w:t>
            </w:r>
            <w:r w:rsidR="00CF4D61" w:rsidRPr="00001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46480" w:rsidRPr="00B0225D" w:rsidTr="00D7590D">
        <w:tc>
          <w:tcPr>
            <w:tcW w:w="850" w:type="dxa"/>
            <w:tcBorders>
              <w:top w:val="nil"/>
              <w:bottom w:val="nil"/>
            </w:tcBorders>
          </w:tcPr>
          <w:p w:rsidR="00846480" w:rsidRPr="00B0225D" w:rsidRDefault="00846480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846480" w:rsidRPr="00B0225D" w:rsidRDefault="00846480" w:rsidP="00725BC1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компенсационный фонд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ОДО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6480" w:rsidRDefault="00846480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B0225D" w:rsidRPr="00B0225D" w:rsidTr="00D7590D"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509B4" w:rsidRPr="00B0225D" w:rsidRDefault="00D509B4" w:rsidP="00725BC1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вступительные взносы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09B4" w:rsidRPr="000014E7" w:rsidRDefault="001B4174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14E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0225D" w:rsidRPr="00B0225D" w:rsidTr="00D7590D">
        <w:trPr>
          <w:trHeight w:val="131"/>
        </w:trPr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31629" w:rsidRPr="00B0225D" w:rsidRDefault="00D509B4" w:rsidP="00725BC1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членские взносы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F62EB" w:rsidRPr="000014E7" w:rsidRDefault="000014E7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15 701</w:t>
            </w:r>
          </w:p>
        </w:tc>
      </w:tr>
      <w:tr w:rsidR="00B0225D" w:rsidRPr="00B0225D" w:rsidTr="00D7590D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485E" w:rsidRPr="00B0225D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6C485E" w:rsidRPr="00B0225D" w:rsidRDefault="006C485E" w:rsidP="00725BC1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доход от фин. деятельности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485E" w:rsidRPr="000014E7" w:rsidRDefault="000014E7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4 921</w:t>
            </w:r>
          </w:p>
        </w:tc>
      </w:tr>
    </w:tbl>
    <w:p w:rsidR="00725BC1" w:rsidRDefault="00725BC1">
      <w:r>
        <w:br w:type="page"/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560"/>
      </w:tblGrid>
      <w:tr w:rsidR="00B0225D" w:rsidRPr="00B0225D" w:rsidTr="00D7590D">
        <w:tc>
          <w:tcPr>
            <w:tcW w:w="850" w:type="dxa"/>
            <w:tcBorders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095" w:type="dxa"/>
            <w:tcBorders>
              <w:bottom w:val="nil"/>
            </w:tcBorders>
          </w:tcPr>
          <w:p w:rsidR="00462023" w:rsidRPr="00B0225D" w:rsidRDefault="00D7590D" w:rsidP="00725BC1">
            <w:pPr>
              <w:spacing w:after="0" w:line="240" w:lineRule="auto"/>
              <w:ind w:righ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омпенсационный фонд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(на спец. счетах)</w:t>
            </w:r>
            <w:r w:rsidR="00462023" w:rsidRPr="00B0225D">
              <w:rPr>
                <w:rFonts w:ascii="Times New Roman" w:hAnsi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1560" w:type="dxa"/>
            <w:tcBorders>
              <w:bottom w:val="nil"/>
            </w:tcBorders>
          </w:tcPr>
          <w:p w:rsidR="004F62EB" w:rsidRPr="000014E7" w:rsidRDefault="000014E7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93 7</w:t>
            </w:r>
            <w:r w:rsidR="00976FCE">
              <w:rPr>
                <w:rFonts w:ascii="Times New Roman" w:hAnsi="Times New Roman"/>
                <w:sz w:val="26"/>
                <w:szCs w:val="26"/>
              </w:rPr>
              <w:t>8</w:t>
            </w:r>
            <w:r w:rsidR="00D7590D" w:rsidRPr="000014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0225D" w:rsidRPr="00B0225D" w:rsidTr="00D7590D">
        <w:tc>
          <w:tcPr>
            <w:tcW w:w="850" w:type="dxa"/>
            <w:tcBorders>
              <w:top w:val="nil"/>
              <w:bottom w:val="nil"/>
            </w:tcBorders>
          </w:tcPr>
          <w:p w:rsidR="006C485E" w:rsidRPr="00B0225D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C485E" w:rsidRPr="00B0225D" w:rsidRDefault="006C485E" w:rsidP="00725BC1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0225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B0225D">
              <w:rPr>
                <w:rFonts w:ascii="Times New Roman" w:hAnsi="Times New Roman"/>
                <w:sz w:val="26"/>
                <w:szCs w:val="26"/>
              </w:rPr>
              <w:t>.</w:t>
            </w:r>
            <w:r w:rsidR="00725BC1">
              <w:rPr>
                <w:rFonts w:ascii="Times New Roman" w:hAnsi="Times New Roman"/>
                <w:sz w:val="26"/>
                <w:szCs w:val="26"/>
              </w:rPr>
              <w:t xml:space="preserve">:                                    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590D">
              <w:rPr>
                <w:rFonts w:ascii="Times New Roman" w:hAnsi="Times New Roman"/>
                <w:sz w:val="26"/>
                <w:szCs w:val="26"/>
              </w:rPr>
              <w:t>возмещения вреда (</w:t>
            </w:r>
            <w:proofErr w:type="gramStart"/>
            <w:r w:rsidR="00D7590D">
              <w:rPr>
                <w:rFonts w:ascii="Times New Roman" w:hAnsi="Times New Roman"/>
                <w:sz w:val="26"/>
                <w:szCs w:val="26"/>
              </w:rPr>
              <w:t>ВВ</w:t>
            </w:r>
            <w:proofErr w:type="gramEnd"/>
            <w:r w:rsidR="00D7590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85E" w:rsidRPr="000014E7" w:rsidRDefault="000014E7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33 7</w:t>
            </w:r>
            <w:r w:rsidR="00D7590D" w:rsidRPr="000014E7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</w:tc>
      </w:tr>
      <w:tr w:rsidR="00D7590D" w:rsidRPr="00B0225D" w:rsidTr="00D7590D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7590D" w:rsidRPr="00B0225D" w:rsidRDefault="00D7590D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D7590D" w:rsidRDefault="00D7590D" w:rsidP="00725BC1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возмещения договорных обязательств (ОДО)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7590D" w:rsidRPr="000014E7" w:rsidRDefault="000014E7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60 087</w:t>
            </w:r>
            <w:r w:rsidR="00D7590D" w:rsidRPr="00001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7590D" w:rsidRPr="00B0225D" w:rsidTr="00D7590D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7590D" w:rsidRPr="00B0225D" w:rsidRDefault="00D7590D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D7590D" w:rsidRDefault="00144C8A" w:rsidP="00725BC1">
            <w:pPr>
              <w:spacing w:after="0" w:line="240" w:lineRule="auto"/>
              <w:ind w:righ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Размещено на </w:t>
            </w:r>
            <w:proofErr w:type="gramStart"/>
            <w:r w:rsidR="0084648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/счете не снижаемый остаток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7590D" w:rsidRPr="000014E7" w:rsidRDefault="00976FCE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77 680</w:t>
            </w:r>
          </w:p>
        </w:tc>
      </w:tr>
      <w:tr w:rsidR="00B0225D" w:rsidRPr="00B0225D" w:rsidTr="00D7590D">
        <w:tc>
          <w:tcPr>
            <w:tcW w:w="850" w:type="dxa"/>
            <w:tcBorders>
              <w:bottom w:val="nil"/>
            </w:tcBorders>
          </w:tcPr>
          <w:p w:rsidR="00462023" w:rsidRPr="00B0225D" w:rsidRDefault="00144C8A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62023" w:rsidRPr="00B022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</w:tcPr>
          <w:p w:rsidR="00462023" w:rsidRPr="00B0225D" w:rsidRDefault="00462023" w:rsidP="00725BC1">
            <w:pPr>
              <w:spacing w:after="0" w:line="240" w:lineRule="auto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Свободные средства, всего</w:t>
            </w:r>
          </w:p>
        </w:tc>
        <w:tc>
          <w:tcPr>
            <w:tcW w:w="1560" w:type="dxa"/>
            <w:tcBorders>
              <w:bottom w:val="nil"/>
            </w:tcBorders>
          </w:tcPr>
          <w:p w:rsidR="004F62EB" w:rsidRPr="000014E7" w:rsidRDefault="00725BC1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="000014E7">
              <w:rPr>
                <w:rFonts w:ascii="Times New Roman" w:hAnsi="Times New Roman"/>
                <w:sz w:val="26"/>
                <w:szCs w:val="26"/>
              </w:rPr>
              <w:t>84 186</w:t>
            </w:r>
          </w:p>
        </w:tc>
      </w:tr>
      <w:tr w:rsidR="00B0225D" w:rsidRPr="00B0225D" w:rsidTr="00D7590D">
        <w:tc>
          <w:tcPr>
            <w:tcW w:w="850" w:type="dxa"/>
            <w:tcBorders>
              <w:bottom w:val="single" w:sz="4" w:space="0" w:color="auto"/>
            </w:tcBorders>
          </w:tcPr>
          <w:p w:rsidR="00D509B4" w:rsidRPr="00B0225D" w:rsidRDefault="000C75BF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5</w:t>
            </w:r>
            <w:r w:rsidR="0002624D" w:rsidRPr="00B022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09B4" w:rsidRPr="00B0225D" w:rsidRDefault="00F626EA" w:rsidP="00725BC1">
            <w:pPr>
              <w:spacing w:after="0" w:line="240" w:lineRule="auto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Итого расходов в 201</w:t>
            </w:r>
            <w:r w:rsidR="007040B7">
              <w:rPr>
                <w:rFonts w:ascii="Times New Roman" w:hAnsi="Times New Roman"/>
                <w:sz w:val="26"/>
                <w:szCs w:val="26"/>
              </w:rPr>
              <w:t>9</w:t>
            </w:r>
            <w:r w:rsidR="0002624D" w:rsidRPr="00B0225D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9B4" w:rsidRPr="000014E7" w:rsidRDefault="000014E7" w:rsidP="00725BC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16 838</w:t>
            </w:r>
            <w:r w:rsidR="00144C8A" w:rsidRPr="00001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25BC1" w:rsidRDefault="00725BC1" w:rsidP="00551573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BD4E2C" w:rsidRPr="00725BC1" w:rsidRDefault="00725BC1" w:rsidP="00725BC1">
      <w:pPr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   </w:t>
      </w:r>
      <w:r w:rsidR="000014E7" w:rsidRPr="00725BC1">
        <w:rPr>
          <w:rFonts w:ascii="Times New Roman" w:hAnsi="Times New Roman"/>
          <w:i/>
          <w:sz w:val="24"/>
          <w:szCs w:val="24"/>
        </w:rPr>
        <w:t xml:space="preserve">в т.ч.6,5 </w:t>
      </w:r>
      <w:proofErr w:type="spellStart"/>
      <w:r w:rsidR="000014E7" w:rsidRPr="00725BC1">
        <w:rPr>
          <w:rFonts w:ascii="Times New Roman" w:hAnsi="Times New Roman"/>
          <w:i/>
          <w:sz w:val="24"/>
          <w:szCs w:val="24"/>
        </w:rPr>
        <w:t>млн</w:t>
      </w:r>
      <w:proofErr w:type="gramStart"/>
      <w:r w:rsidR="000014E7" w:rsidRPr="00725BC1">
        <w:rPr>
          <w:rFonts w:ascii="Times New Roman" w:hAnsi="Times New Roman"/>
          <w:i/>
          <w:sz w:val="24"/>
          <w:szCs w:val="24"/>
        </w:rPr>
        <w:t>.в</w:t>
      </w:r>
      <w:proofErr w:type="spellEnd"/>
      <w:proofErr w:type="gramEnd"/>
      <w:r w:rsidR="000014E7" w:rsidRPr="00725BC1">
        <w:rPr>
          <w:rFonts w:ascii="Times New Roman" w:hAnsi="Times New Roman"/>
          <w:i/>
          <w:sz w:val="24"/>
          <w:szCs w:val="24"/>
        </w:rPr>
        <w:t xml:space="preserve"> КБ «Мастер-Банк»</w:t>
      </w:r>
    </w:p>
    <w:p w:rsidR="004C4F2E" w:rsidRPr="000014E7" w:rsidRDefault="004C4F2E" w:rsidP="00551573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B41571" w:rsidRPr="00B0225D" w:rsidRDefault="00CF4D61" w:rsidP="00B4157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040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была проделана большая работа </w:t>
      </w:r>
      <w:r w:rsidRPr="004C4F2E">
        <w:rPr>
          <w:rFonts w:ascii="Times New Roman" w:hAnsi="Times New Roman"/>
          <w:sz w:val="28"/>
          <w:szCs w:val="28"/>
        </w:rPr>
        <w:t xml:space="preserve">по </w:t>
      </w:r>
      <w:r w:rsidR="007040B7" w:rsidRPr="004C4F2E">
        <w:rPr>
          <w:rFonts w:ascii="Times New Roman" w:hAnsi="Times New Roman"/>
          <w:sz w:val="28"/>
          <w:szCs w:val="28"/>
        </w:rPr>
        <w:t>мотивации своевреме</w:t>
      </w:r>
      <w:r w:rsidR="007040B7" w:rsidRPr="004C4F2E">
        <w:rPr>
          <w:rFonts w:ascii="Times New Roman" w:hAnsi="Times New Roman"/>
          <w:sz w:val="28"/>
          <w:szCs w:val="28"/>
        </w:rPr>
        <w:t>н</w:t>
      </w:r>
      <w:r w:rsidR="007040B7" w:rsidRPr="004C4F2E">
        <w:rPr>
          <w:rFonts w:ascii="Times New Roman" w:hAnsi="Times New Roman"/>
          <w:sz w:val="28"/>
          <w:szCs w:val="28"/>
        </w:rPr>
        <w:t>ной оплаты</w:t>
      </w:r>
      <w:r w:rsidR="007040B7" w:rsidRPr="007040B7">
        <w:rPr>
          <w:rFonts w:ascii="Times New Roman" w:hAnsi="Times New Roman"/>
          <w:sz w:val="28"/>
          <w:szCs w:val="28"/>
        </w:rPr>
        <w:t xml:space="preserve"> членского взноса</w:t>
      </w:r>
      <w:r w:rsidR="007040B7">
        <w:rPr>
          <w:rFonts w:ascii="Times New Roman" w:hAnsi="Times New Roman"/>
          <w:sz w:val="28"/>
          <w:szCs w:val="28"/>
        </w:rPr>
        <w:t>.</w:t>
      </w:r>
      <w:r w:rsidRPr="007040B7">
        <w:rPr>
          <w:rFonts w:ascii="Times New Roman" w:hAnsi="Times New Roman"/>
          <w:sz w:val="28"/>
          <w:szCs w:val="28"/>
        </w:rPr>
        <w:t xml:space="preserve"> </w:t>
      </w:r>
      <w:r w:rsidR="00B41571">
        <w:rPr>
          <w:rFonts w:ascii="Times New Roman" w:hAnsi="Times New Roman"/>
          <w:sz w:val="28"/>
          <w:szCs w:val="28"/>
        </w:rPr>
        <w:t xml:space="preserve">Количество должников сократилось до </w:t>
      </w:r>
      <w:r w:rsidR="008F13BF">
        <w:rPr>
          <w:rFonts w:ascii="Times New Roman" w:hAnsi="Times New Roman"/>
          <w:sz w:val="28"/>
          <w:szCs w:val="28"/>
        </w:rPr>
        <w:t>одного</w:t>
      </w:r>
      <w:r w:rsidR="00B41571" w:rsidRPr="00B0225D">
        <w:rPr>
          <w:rFonts w:ascii="Times New Roman" w:hAnsi="Times New Roman"/>
          <w:sz w:val="28"/>
          <w:szCs w:val="28"/>
        </w:rPr>
        <w:t>.</w:t>
      </w:r>
    </w:p>
    <w:p w:rsidR="00CF4D61" w:rsidRDefault="00CF4D61" w:rsidP="005515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F4D61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проделанной работы удалось дополнительно получить </w:t>
      </w:r>
      <w:r w:rsidR="009D7C46">
        <w:rPr>
          <w:rFonts w:ascii="Times New Roman" w:hAnsi="Times New Roman"/>
          <w:sz w:val="28"/>
          <w:szCs w:val="28"/>
        </w:rPr>
        <w:t>1 2</w:t>
      </w:r>
      <w:r w:rsidRPr="004C4F2E">
        <w:rPr>
          <w:rFonts w:ascii="Times New Roman" w:hAnsi="Times New Roman"/>
          <w:sz w:val="28"/>
          <w:szCs w:val="28"/>
        </w:rPr>
        <w:t>0</w:t>
      </w:r>
      <w:r w:rsidR="009D7C46">
        <w:rPr>
          <w:rFonts w:ascii="Times New Roman" w:hAnsi="Times New Roman"/>
          <w:sz w:val="28"/>
          <w:szCs w:val="28"/>
        </w:rPr>
        <w:t>1</w:t>
      </w:r>
      <w:r w:rsidRPr="008F13B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членских </w:t>
      </w:r>
      <w:r w:rsidR="00144C8A">
        <w:rPr>
          <w:rFonts w:ascii="Times New Roman" w:hAnsi="Times New Roman"/>
          <w:sz w:val="28"/>
          <w:szCs w:val="28"/>
        </w:rPr>
        <w:t>взносов.</w:t>
      </w:r>
    </w:p>
    <w:p w:rsidR="00CF4D61" w:rsidRPr="00CF4D61" w:rsidRDefault="00CF4D61" w:rsidP="005515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509B4" w:rsidRPr="00B0225D" w:rsidRDefault="0002624D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B0225D">
        <w:rPr>
          <w:rFonts w:ascii="Times New Roman" w:hAnsi="Times New Roman"/>
          <w:b/>
          <w:i/>
          <w:sz w:val="28"/>
          <w:szCs w:val="28"/>
        </w:rPr>
        <w:t>Основ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 xml:space="preserve">ные расходы </w:t>
      </w:r>
      <w:r w:rsidR="0073694E">
        <w:rPr>
          <w:rFonts w:ascii="Times New Roman" w:hAnsi="Times New Roman"/>
          <w:b/>
          <w:i/>
          <w:sz w:val="28"/>
          <w:szCs w:val="28"/>
        </w:rPr>
        <w:t>Ассоциации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 xml:space="preserve"> в 201</w:t>
      </w:r>
      <w:r w:rsidR="004C4F2E">
        <w:rPr>
          <w:rFonts w:ascii="Times New Roman" w:hAnsi="Times New Roman"/>
          <w:b/>
          <w:i/>
          <w:sz w:val="28"/>
          <w:szCs w:val="28"/>
        </w:rPr>
        <w:t>9</w:t>
      </w:r>
      <w:r w:rsidR="00944FC5" w:rsidRPr="00B022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>году:</w:t>
      </w:r>
    </w:p>
    <w:p w:rsidR="000D23F7" w:rsidRPr="00B0225D" w:rsidRDefault="000A094D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Оплата труда</w:t>
      </w:r>
      <w:r w:rsidR="00BD4E2C" w:rsidRPr="00B0225D">
        <w:rPr>
          <w:rFonts w:ascii="Times New Roman" w:hAnsi="Times New Roman"/>
          <w:sz w:val="28"/>
          <w:szCs w:val="28"/>
        </w:rPr>
        <w:t xml:space="preserve"> со страховыми взносами</w:t>
      </w:r>
      <w:r w:rsidR="000D23F7" w:rsidRPr="00B0225D">
        <w:rPr>
          <w:rFonts w:ascii="Times New Roman" w:hAnsi="Times New Roman"/>
          <w:sz w:val="28"/>
          <w:szCs w:val="28"/>
        </w:rPr>
        <w:t>.</w:t>
      </w:r>
    </w:p>
    <w:p w:rsidR="000D23F7" w:rsidRPr="00B0225D" w:rsidRDefault="000D23F7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Аренда служебных помещений.</w:t>
      </w:r>
    </w:p>
    <w:p w:rsidR="000D23F7" w:rsidRPr="00B0225D" w:rsidRDefault="00F626EA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Командировочные </w:t>
      </w:r>
      <w:r w:rsidR="00BD4E2C" w:rsidRPr="00B0225D">
        <w:rPr>
          <w:rFonts w:ascii="Times New Roman" w:hAnsi="Times New Roman"/>
          <w:sz w:val="28"/>
          <w:szCs w:val="28"/>
        </w:rPr>
        <w:t>расходы.</w:t>
      </w:r>
    </w:p>
    <w:p w:rsidR="000A094D" w:rsidRDefault="00BD4E2C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Членство в Н</w:t>
      </w:r>
      <w:r w:rsidR="000A094D" w:rsidRPr="00B0225D">
        <w:rPr>
          <w:rFonts w:ascii="Times New Roman" w:hAnsi="Times New Roman"/>
          <w:sz w:val="28"/>
          <w:szCs w:val="28"/>
        </w:rPr>
        <w:t>ациональном объединении</w:t>
      </w:r>
      <w:r w:rsidRPr="00B0225D">
        <w:rPr>
          <w:rFonts w:ascii="Times New Roman" w:hAnsi="Times New Roman"/>
          <w:sz w:val="28"/>
          <w:szCs w:val="28"/>
        </w:rPr>
        <w:t xml:space="preserve"> проектировщиков</w:t>
      </w:r>
      <w:r w:rsidR="000A094D" w:rsidRPr="00B0225D">
        <w:rPr>
          <w:rFonts w:ascii="Times New Roman" w:hAnsi="Times New Roman"/>
          <w:sz w:val="28"/>
          <w:szCs w:val="28"/>
        </w:rPr>
        <w:t>.</w:t>
      </w:r>
    </w:p>
    <w:p w:rsidR="009C557D" w:rsidRPr="009C557D" w:rsidRDefault="00DF20F4" w:rsidP="009C5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Добровольное медицинское страхование.</w:t>
      </w:r>
    </w:p>
    <w:p w:rsidR="00B41571" w:rsidRPr="00B41571" w:rsidRDefault="00B41571" w:rsidP="00EF0B81">
      <w:pPr>
        <w:ind w:firstLine="567"/>
        <w:jc w:val="both"/>
        <w:rPr>
          <w:rFonts w:ascii="Times New Roman" w:hAnsi="Times New Roman"/>
          <w:sz w:val="4"/>
          <w:szCs w:val="4"/>
        </w:rPr>
      </w:pPr>
    </w:p>
    <w:p w:rsidR="00EF0B81" w:rsidRPr="00EF0B81" w:rsidRDefault="00EF0B81" w:rsidP="00EF0B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0B81">
        <w:rPr>
          <w:rFonts w:ascii="Times New Roman" w:hAnsi="Times New Roman"/>
          <w:sz w:val="28"/>
          <w:szCs w:val="28"/>
        </w:rPr>
        <w:t>а</w:t>
      </w:r>
      <w:r w:rsidR="00BF4D50">
        <w:rPr>
          <w:rFonts w:ascii="Times New Roman" w:hAnsi="Times New Roman"/>
          <w:sz w:val="28"/>
          <w:szCs w:val="28"/>
        </w:rPr>
        <w:t xml:space="preserve">сходы Ассоциации за год составили </w:t>
      </w:r>
      <w:r w:rsidR="0046729F">
        <w:rPr>
          <w:rFonts w:ascii="Times New Roman" w:hAnsi="Times New Roman"/>
          <w:sz w:val="28"/>
          <w:szCs w:val="28"/>
        </w:rPr>
        <w:t>16 838</w:t>
      </w:r>
      <w:r w:rsidR="00BF4D50" w:rsidRPr="0046729F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рублей, при утвержде</w:t>
      </w:r>
      <w:r w:rsidRPr="00EF0B81">
        <w:rPr>
          <w:rFonts w:ascii="Times New Roman" w:hAnsi="Times New Roman"/>
          <w:sz w:val="28"/>
          <w:szCs w:val="28"/>
        </w:rPr>
        <w:t>н</w:t>
      </w:r>
      <w:r w:rsidRPr="00EF0B81">
        <w:rPr>
          <w:rFonts w:ascii="Times New Roman" w:hAnsi="Times New Roman"/>
          <w:sz w:val="28"/>
          <w:szCs w:val="28"/>
        </w:rPr>
        <w:t>ных сме</w:t>
      </w:r>
      <w:r w:rsidR="00BF4D50">
        <w:rPr>
          <w:rFonts w:ascii="Times New Roman" w:hAnsi="Times New Roman"/>
          <w:sz w:val="28"/>
          <w:szCs w:val="28"/>
        </w:rPr>
        <w:t>той расходах на 201</w:t>
      </w:r>
      <w:r w:rsidR="008F13BF">
        <w:rPr>
          <w:rFonts w:ascii="Times New Roman" w:hAnsi="Times New Roman"/>
          <w:sz w:val="28"/>
          <w:szCs w:val="28"/>
        </w:rPr>
        <w:t>9</w:t>
      </w:r>
      <w:r w:rsidR="00BF4D50">
        <w:rPr>
          <w:rFonts w:ascii="Times New Roman" w:hAnsi="Times New Roman"/>
          <w:sz w:val="28"/>
          <w:szCs w:val="28"/>
        </w:rPr>
        <w:t xml:space="preserve"> год </w:t>
      </w:r>
      <w:r w:rsidR="0046729F">
        <w:rPr>
          <w:rFonts w:ascii="Times New Roman" w:hAnsi="Times New Roman"/>
          <w:sz w:val="28"/>
          <w:szCs w:val="28"/>
        </w:rPr>
        <w:t>18 973</w:t>
      </w:r>
      <w:r w:rsidRPr="0046729F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 xml:space="preserve">тыс. рублей. Доходы составили </w:t>
      </w:r>
      <w:r w:rsidRPr="0046729F">
        <w:rPr>
          <w:rFonts w:ascii="Times New Roman" w:hAnsi="Times New Roman"/>
          <w:sz w:val="28"/>
          <w:szCs w:val="28"/>
        </w:rPr>
        <w:t>2</w:t>
      </w:r>
      <w:r w:rsidR="0046729F">
        <w:rPr>
          <w:rFonts w:ascii="Times New Roman" w:hAnsi="Times New Roman"/>
          <w:sz w:val="28"/>
          <w:szCs w:val="28"/>
        </w:rPr>
        <w:t>0 622</w:t>
      </w:r>
      <w:r w:rsidR="00440712" w:rsidRPr="0046729F">
        <w:rPr>
          <w:rFonts w:ascii="Times New Roman" w:hAnsi="Times New Roman"/>
          <w:sz w:val="28"/>
          <w:szCs w:val="28"/>
        </w:rPr>
        <w:t xml:space="preserve"> </w:t>
      </w:r>
      <w:r w:rsidR="00440712" w:rsidRPr="00EF0B81">
        <w:rPr>
          <w:rFonts w:ascii="Times New Roman" w:hAnsi="Times New Roman"/>
          <w:sz w:val="28"/>
          <w:szCs w:val="28"/>
        </w:rPr>
        <w:t>тыс. рублей</w:t>
      </w:r>
      <w:r w:rsidR="00BF4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4D50">
        <w:rPr>
          <w:rFonts w:ascii="Times New Roman" w:hAnsi="Times New Roman"/>
          <w:sz w:val="28"/>
          <w:szCs w:val="28"/>
        </w:rPr>
        <w:t>при</w:t>
      </w:r>
      <w:proofErr w:type="gramEnd"/>
      <w:r w:rsidR="00BF4D50">
        <w:rPr>
          <w:rFonts w:ascii="Times New Roman" w:hAnsi="Times New Roman"/>
          <w:sz w:val="28"/>
          <w:szCs w:val="28"/>
        </w:rPr>
        <w:t xml:space="preserve"> утвержденных сметой </w:t>
      </w:r>
      <w:r w:rsidR="0046729F">
        <w:rPr>
          <w:rFonts w:ascii="Times New Roman" w:hAnsi="Times New Roman"/>
          <w:sz w:val="28"/>
          <w:szCs w:val="28"/>
        </w:rPr>
        <w:t>18 5</w:t>
      </w:r>
      <w:r w:rsidRPr="0046729F">
        <w:rPr>
          <w:rFonts w:ascii="Times New Roman" w:hAnsi="Times New Roman"/>
          <w:sz w:val="28"/>
          <w:szCs w:val="28"/>
        </w:rPr>
        <w:t xml:space="preserve">00 </w:t>
      </w:r>
      <w:r w:rsidRPr="00EF0B81">
        <w:rPr>
          <w:rFonts w:ascii="Times New Roman" w:hAnsi="Times New Roman"/>
          <w:sz w:val="28"/>
          <w:szCs w:val="28"/>
        </w:rPr>
        <w:t>тыс. рублей. Свободны</w:t>
      </w:r>
      <w:r w:rsidR="00BF4D50">
        <w:rPr>
          <w:rFonts w:ascii="Times New Roman" w:hAnsi="Times New Roman"/>
          <w:sz w:val="28"/>
          <w:szCs w:val="28"/>
        </w:rPr>
        <w:t>е средства Ассоциации увеличились</w:t>
      </w:r>
      <w:r w:rsidRPr="00EF0B81">
        <w:rPr>
          <w:rFonts w:ascii="Times New Roman" w:hAnsi="Times New Roman"/>
          <w:sz w:val="28"/>
          <w:szCs w:val="28"/>
        </w:rPr>
        <w:t xml:space="preserve"> </w:t>
      </w:r>
      <w:r w:rsidR="00BF4D50" w:rsidRPr="0046729F">
        <w:rPr>
          <w:rFonts w:ascii="Times New Roman" w:hAnsi="Times New Roman"/>
          <w:sz w:val="28"/>
          <w:szCs w:val="28"/>
        </w:rPr>
        <w:t xml:space="preserve">на </w:t>
      </w:r>
      <w:r w:rsidR="0046729F">
        <w:rPr>
          <w:rFonts w:ascii="Times New Roman" w:hAnsi="Times New Roman"/>
          <w:sz w:val="28"/>
          <w:szCs w:val="28"/>
        </w:rPr>
        <w:t>4 257</w:t>
      </w:r>
      <w:r w:rsidRPr="0046729F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</w:t>
      </w:r>
      <w:r w:rsidR="00BF4D50">
        <w:rPr>
          <w:rFonts w:ascii="Times New Roman" w:hAnsi="Times New Roman"/>
          <w:sz w:val="28"/>
          <w:szCs w:val="28"/>
        </w:rPr>
        <w:t xml:space="preserve"> и составили </w:t>
      </w:r>
      <w:r w:rsidR="00BF4D50" w:rsidRPr="0046729F">
        <w:rPr>
          <w:rFonts w:ascii="Times New Roman" w:hAnsi="Times New Roman"/>
          <w:sz w:val="28"/>
          <w:szCs w:val="28"/>
        </w:rPr>
        <w:t>8</w:t>
      </w:r>
      <w:r w:rsidR="0046729F" w:rsidRPr="0046729F">
        <w:rPr>
          <w:rFonts w:ascii="Times New Roman" w:hAnsi="Times New Roman"/>
          <w:sz w:val="28"/>
          <w:szCs w:val="28"/>
        </w:rPr>
        <w:t>4 186</w:t>
      </w:r>
      <w:r w:rsidR="00440712" w:rsidRPr="0046729F">
        <w:rPr>
          <w:rFonts w:ascii="Times New Roman" w:hAnsi="Times New Roman"/>
          <w:sz w:val="28"/>
          <w:szCs w:val="28"/>
        </w:rPr>
        <w:t xml:space="preserve"> </w:t>
      </w:r>
      <w:r w:rsidR="00440712" w:rsidRPr="00EF0B81">
        <w:rPr>
          <w:rFonts w:ascii="Times New Roman" w:hAnsi="Times New Roman"/>
          <w:sz w:val="28"/>
          <w:szCs w:val="28"/>
        </w:rPr>
        <w:t>тыс. рублей</w:t>
      </w:r>
      <w:r w:rsidRPr="00EF0B81">
        <w:rPr>
          <w:rFonts w:ascii="Times New Roman" w:hAnsi="Times New Roman"/>
          <w:sz w:val="28"/>
          <w:szCs w:val="28"/>
        </w:rPr>
        <w:t>.</w:t>
      </w:r>
    </w:p>
    <w:p w:rsidR="00F75C11" w:rsidRPr="0046729F" w:rsidRDefault="005C78A5" w:rsidP="000C75BF">
      <w:pPr>
        <w:tabs>
          <w:tab w:val="left" w:pos="993"/>
        </w:tabs>
        <w:spacing w:before="200" w:after="24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6729F">
        <w:rPr>
          <w:rFonts w:ascii="Times New Roman" w:hAnsi="Times New Roman"/>
          <w:sz w:val="28"/>
          <w:szCs w:val="28"/>
        </w:rPr>
        <w:t xml:space="preserve">ООО </w:t>
      </w:r>
      <w:r w:rsidR="0046729F" w:rsidRPr="0046729F">
        <w:rPr>
          <w:rFonts w:ascii="Times New Roman" w:hAnsi="Times New Roman"/>
          <w:sz w:val="28"/>
          <w:szCs w:val="28"/>
        </w:rPr>
        <w:t xml:space="preserve">«Аудиторской фирмой </w:t>
      </w:r>
      <w:r w:rsidR="00C371C3" w:rsidRPr="0046729F">
        <w:rPr>
          <w:rFonts w:ascii="Times New Roman" w:hAnsi="Times New Roman"/>
          <w:sz w:val="28"/>
          <w:szCs w:val="28"/>
        </w:rPr>
        <w:t>«ЗЕРКАЛО»</w:t>
      </w:r>
      <w:r w:rsidR="00F75C11" w:rsidRPr="0046729F">
        <w:rPr>
          <w:rFonts w:ascii="Times New Roman" w:hAnsi="Times New Roman"/>
          <w:sz w:val="28"/>
          <w:szCs w:val="28"/>
        </w:rPr>
        <w:t xml:space="preserve"> проведена </w:t>
      </w:r>
      <w:r w:rsidR="006C5B13" w:rsidRPr="0046729F">
        <w:rPr>
          <w:rFonts w:ascii="Times New Roman" w:hAnsi="Times New Roman"/>
          <w:sz w:val="28"/>
          <w:szCs w:val="28"/>
        </w:rPr>
        <w:t>аудиторская пр</w:t>
      </w:r>
      <w:r w:rsidR="006C5B13" w:rsidRPr="0046729F">
        <w:rPr>
          <w:rFonts w:ascii="Times New Roman" w:hAnsi="Times New Roman"/>
          <w:sz w:val="28"/>
          <w:szCs w:val="28"/>
        </w:rPr>
        <w:t>о</w:t>
      </w:r>
      <w:r w:rsidR="006C5B13" w:rsidRPr="0046729F">
        <w:rPr>
          <w:rFonts w:ascii="Times New Roman" w:hAnsi="Times New Roman"/>
          <w:sz w:val="28"/>
          <w:szCs w:val="28"/>
        </w:rPr>
        <w:t xml:space="preserve">верка финансовой деятельности </w:t>
      </w:r>
      <w:r w:rsidR="0073694E" w:rsidRPr="0046729F">
        <w:rPr>
          <w:rFonts w:ascii="Times New Roman" w:hAnsi="Times New Roman"/>
          <w:sz w:val="28"/>
          <w:szCs w:val="28"/>
        </w:rPr>
        <w:t>Ассоциации</w:t>
      </w:r>
      <w:r w:rsidR="006C5B13" w:rsidRPr="0046729F">
        <w:rPr>
          <w:rFonts w:ascii="Times New Roman" w:hAnsi="Times New Roman"/>
          <w:sz w:val="28"/>
          <w:szCs w:val="28"/>
        </w:rPr>
        <w:t xml:space="preserve">. По результатам проверки </w:t>
      </w:r>
      <w:r w:rsidR="00E22E9F" w:rsidRPr="0046729F">
        <w:rPr>
          <w:rFonts w:ascii="Times New Roman" w:hAnsi="Times New Roman"/>
          <w:sz w:val="28"/>
          <w:szCs w:val="28"/>
        </w:rPr>
        <w:t>и и</w:t>
      </w:r>
      <w:r w:rsidR="00E22E9F" w:rsidRPr="0046729F">
        <w:rPr>
          <w:rFonts w:ascii="Times New Roman" w:hAnsi="Times New Roman"/>
          <w:sz w:val="28"/>
          <w:szCs w:val="28"/>
        </w:rPr>
        <w:t>с</w:t>
      </w:r>
      <w:r w:rsidR="00E22E9F" w:rsidRPr="0046729F">
        <w:rPr>
          <w:rFonts w:ascii="Times New Roman" w:hAnsi="Times New Roman"/>
          <w:sz w:val="28"/>
          <w:szCs w:val="28"/>
        </w:rPr>
        <w:t>полнения сметы</w:t>
      </w:r>
      <w:r w:rsidR="001064F1" w:rsidRPr="0046729F">
        <w:rPr>
          <w:rFonts w:ascii="Times New Roman" w:hAnsi="Times New Roman"/>
          <w:sz w:val="28"/>
          <w:szCs w:val="28"/>
        </w:rPr>
        <w:t>,</w:t>
      </w:r>
      <w:r w:rsidR="00E22E9F" w:rsidRPr="0046729F">
        <w:rPr>
          <w:rFonts w:ascii="Times New Roman" w:hAnsi="Times New Roman"/>
          <w:sz w:val="28"/>
          <w:szCs w:val="28"/>
        </w:rPr>
        <w:t xml:space="preserve"> </w:t>
      </w:r>
      <w:r w:rsidR="006C5B13" w:rsidRPr="0046729F">
        <w:rPr>
          <w:rFonts w:ascii="Times New Roman" w:hAnsi="Times New Roman"/>
          <w:sz w:val="28"/>
          <w:szCs w:val="28"/>
        </w:rPr>
        <w:t xml:space="preserve">замечаний </w:t>
      </w:r>
      <w:r w:rsidR="001064F1" w:rsidRPr="0046729F">
        <w:rPr>
          <w:rFonts w:ascii="Times New Roman" w:hAnsi="Times New Roman"/>
          <w:sz w:val="28"/>
          <w:szCs w:val="28"/>
        </w:rPr>
        <w:t xml:space="preserve">к финансовой деятельности </w:t>
      </w:r>
      <w:r w:rsidR="0073694E" w:rsidRPr="0046729F">
        <w:rPr>
          <w:rFonts w:ascii="Times New Roman" w:hAnsi="Times New Roman"/>
          <w:sz w:val="28"/>
          <w:szCs w:val="28"/>
        </w:rPr>
        <w:t>Ассоциации</w:t>
      </w:r>
      <w:r w:rsidR="001064F1" w:rsidRPr="0046729F">
        <w:rPr>
          <w:rFonts w:ascii="Times New Roman" w:hAnsi="Times New Roman"/>
          <w:sz w:val="28"/>
          <w:szCs w:val="28"/>
        </w:rPr>
        <w:t xml:space="preserve"> </w:t>
      </w:r>
      <w:r w:rsidR="006C5B13" w:rsidRPr="0046729F">
        <w:rPr>
          <w:rFonts w:ascii="Times New Roman" w:hAnsi="Times New Roman"/>
          <w:sz w:val="28"/>
          <w:szCs w:val="28"/>
        </w:rPr>
        <w:t>нет. П</w:t>
      </w:r>
      <w:r w:rsidR="006C5B13" w:rsidRPr="0046729F">
        <w:rPr>
          <w:rFonts w:ascii="Times New Roman" w:hAnsi="Times New Roman"/>
          <w:sz w:val="28"/>
          <w:szCs w:val="28"/>
        </w:rPr>
        <w:t>о</w:t>
      </w:r>
      <w:r w:rsidR="006C5B13" w:rsidRPr="0046729F">
        <w:rPr>
          <w:rFonts w:ascii="Times New Roman" w:hAnsi="Times New Roman"/>
          <w:sz w:val="28"/>
          <w:szCs w:val="28"/>
        </w:rPr>
        <w:t xml:space="preserve">дробные результаты проверки приведены в </w:t>
      </w:r>
      <w:r w:rsidR="00194DCF" w:rsidRPr="0046729F">
        <w:rPr>
          <w:rFonts w:ascii="Times New Roman" w:hAnsi="Times New Roman"/>
          <w:sz w:val="28"/>
          <w:szCs w:val="28"/>
        </w:rPr>
        <w:t xml:space="preserve">«Годовом </w:t>
      </w:r>
      <w:r w:rsidR="006C485E" w:rsidRPr="0046729F">
        <w:rPr>
          <w:rFonts w:ascii="Times New Roman" w:hAnsi="Times New Roman"/>
          <w:sz w:val="28"/>
          <w:szCs w:val="28"/>
        </w:rPr>
        <w:t>отчёте</w:t>
      </w:r>
      <w:r w:rsidR="00194DCF" w:rsidRPr="0046729F">
        <w:rPr>
          <w:rFonts w:ascii="Times New Roman" w:hAnsi="Times New Roman"/>
          <w:sz w:val="28"/>
          <w:szCs w:val="28"/>
        </w:rPr>
        <w:t xml:space="preserve"> и бухгалтерском балансе </w:t>
      </w:r>
      <w:r w:rsidR="0073694E" w:rsidRPr="0046729F">
        <w:rPr>
          <w:rFonts w:ascii="Times New Roman" w:hAnsi="Times New Roman"/>
          <w:sz w:val="28"/>
          <w:szCs w:val="28"/>
        </w:rPr>
        <w:t>Ассоциации</w:t>
      </w:r>
      <w:r w:rsidR="00194DCF" w:rsidRPr="0046729F">
        <w:rPr>
          <w:rFonts w:ascii="Times New Roman" w:hAnsi="Times New Roman"/>
          <w:sz w:val="28"/>
          <w:szCs w:val="28"/>
        </w:rPr>
        <w:t xml:space="preserve"> СРО «Нефте</w:t>
      </w:r>
      <w:r w:rsidR="00F626EA" w:rsidRPr="0046729F">
        <w:rPr>
          <w:rFonts w:ascii="Times New Roman" w:hAnsi="Times New Roman"/>
          <w:sz w:val="28"/>
          <w:szCs w:val="28"/>
        </w:rPr>
        <w:t>газпроект-Альянс» за 201</w:t>
      </w:r>
      <w:r w:rsidR="008F13BF" w:rsidRPr="0046729F">
        <w:rPr>
          <w:rFonts w:ascii="Times New Roman" w:hAnsi="Times New Roman"/>
          <w:sz w:val="28"/>
          <w:szCs w:val="28"/>
        </w:rPr>
        <w:t>9</w:t>
      </w:r>
      <w:r w:rsidR="00194DCF" w:rsidRPr="0046729F">
        <w:rPr>
          <w:rFonts w:ascii="Times New Roman" w:hAnsi="Times New Roman"/>
          <w:sz w:val="28"/>
          <w:szCs w:val="28"/>
        </w:rPr>
        <w:t xml:space="preserve"> год</w:t>
      </w:r>
    </w:p>
    <w:p w:rsidR="005E108D" w:rsidRPr="00B0225D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B41571">
        <w:rPr>
          <w:rFonts w:ascii="Times New Roman" w:hAnsi="Times New Roman"/>
          <w:b/>
          <w:sz w:val="28"/>
          <w:szCs w:val="28"/>
        </w:rPr>
        <w:t>Анализ деятельности членов Ассоциации</w:t>
      </w:r>
      <w:r w:rsidRPr="00B0225D">
        <w:rPr>
          <w:rFonts w:ascii="Times New Roman" w:hAnsi="Times New Roman"/>
          <w:b/>
          <w:sz w:val="28"/>
          <w:szCs w:val="28"/>
        </w:rPr>
        <w:t>.</w:t>
      </w:r>
    </w:p>
    <w:p w:rsidR="005E108D" w:rsidRPr="00296678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5E108D" w:rsidRPr="00B0225D" w:rsidRDefault="00804A8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8F13BF">
        <w:rPr>
          <w:rFonts w:ascii="Times New Roman" w:hAnsi="Times New Roman"/>
          <w:sz w:val="28"/>
          <w:szCs w:val="28"/>
        </w:rPr>
        <w:t>9</w:t>
      </w:r>
      <w:r w:rsidR="005E108D" w:rsidRPr="00B0225D">
        <w:rPr>
          <w:rFonts w:ascii="Times New Roman" w:hAnsi="Times New Roman"/>
          <w:sz w:val="28"/>
          <w:szCs w:val="28"/>
        </w:rPr>
        <w:t xml:space="preserve"> году проводилась </w:t>
      </w:r>
      <w:r w:rsidR="000354EF">
        <w:rPr>
          <w:rFonts w:ascii="Times New Roman" w:hAnsi="Times New Roman"/>
          <w:sz w:val="28"/>
          <w:szCs w:val="28"/>
        </w:rPr>
        <w:t xml:space="preserve">работа </w:t>
      </w:r>
      <w:r w:rsidR="00F82CD3">
        <w:rPr>
          <w:rFonts w:ascii="Times New Roman" w:hAnsi="Times New Roman"/>
          <w:sz w:val="28"/>
          <w:szCs w:val="28"/>
        </w:rPr>
        <w:t xml:space="preserve">с членами Ассоциации </w:t>
      </w:r>
      <w:r w:rsidR="000354EF">
        <w:rPr>
          <w:rFonts w:ascii="Times New Roman" w:hAnsi="Times New Roman"/>
          <w:sz w:val="28"/>
          <w:szCs w:val="28"/>
        </w:rPr>
        <w:t xml:space="preserve">по </w:t>
      </w:r>
      <w:r w:rsidR="00F82CD3">
        <w:rPr>
          <w:rFonts w:ascii="Times New Roman" w:hAnsi="Times New Roman"/>
          <w:sz w:val="28"/>
          <w:szCs w:val="28"/>
        </w:rPr>
        <w:t>внесению и</w:t>
      </w:r>
      <w:r w:rsidR="00F82CD3">
        <w:rPr>
          <w:rFonts w:ascii="Times New Roman" w:hAnsi="Times New Roman"/>
          <w:sz w:val="28"/>
          <w:szCs w:val="28"/>
        </w:rPr>
        <w:t>з</w:t>
      </w:r>
      <w:r w:rsidR="00F82CD3">
        <w:rPr>
          <w:rFonts w:ascii="Times New Roman" w:hAnsi="Times New Roman"/>
          <w:sz w:val="28"/>
          <w:szCs w:val="28"/>
        </w:rPr>
        <w:t>менений в реестр членов СРО, выдачи выписок,</w:t>
      </w:r>
      <w:r w:rsidR="000354EF">
        <w:rPr>
          <w:rFonts w:ascii="Times New Roman" w:hAnsi="Times New Roman"/>
          <w:sz w:val="28"/>
          <w:szCs w:val="28"/>
        </w:rPr>
        <w:t xml:space="preserve"> оказанию помощи по подг</w:t>
      </w:r>
      <w:r w:rsidR="000354EF">
        <w:rPr>
          <w:rFonts w:ascii="Times New Roman" w:hAnsi="Times New Roman"/>
          <w:sz w:val="28"/>
          <w:szCs w:val="28"/>
        </w:rPr>
        <w:t>о</w:t>
      </w:r>
      <w:r w:rsidR="000354EF">
        <w:rPr>
          <w:rFonts w:ascii="Times New Roman" w:hAnsi="Times New Roman"/>
          <w:sz w:val="28"/>
          <w:szCs w:val="28"/>
        </w:rPr>
        <w:t>товк</w:t>
      </w:r>
      <w:r w:rsidR="008F13BF">
        <w:rPr>
          <w:rFonts w:ascii="Times New Roman" w:hAnsi="Times New Roman"/>
          <w:sz w:val="28"/>
          <w:szCs w:val="28"/>
        </w:rPr>
        <w:t>е</w:t>
      </w:r>
      <w:r w:rsidR="00F82CD3">
        <w:rPr>
          <w:rFonts w:ascii="Times New Roman" w:hAnsi="Times New Roman"/>
          <w:sz w:val="28"/>
          <w:szCs w:val="28"/>
        </w:rPr>
        <w:t xml:space="preserve"> Отчетов о деятельности организации и </w:t>
      </w:r>
      <w:r w:rsidR="008F13BF">
        <w:rPr>
          <w:rFonts w:ascii="Times New Roman" w:hAnsi="Times New Roman"/>
          <w:sz w:val="28"/>
          <w:szCs w:val="28"/>
        </w:rPr>
        <w:t>по обеспечению</w:t>
      </w:r>
      <w:r w:rsidR="00F82CD3">
        <w:rPr>
          <w:rFonts w:ascii="Times New Roman" w:hAnsi="Times New Roman"/>
          <w:sz w:val="28"/>
          <w:szCs w:val="28"/>
        </w:rPr>
        <w:t xml:space="preserve"> своевременно</w:t>
      </w:r>
      <w:r w:rsidR="008F13BF">
        <w:rPr>
          <w:rFonts w:ascii="Times New Roman" w:hAnsi="Times New Roman"/>
          <w:sz w:val="28"/>
          <w:szCs w:val="28"/>
        </w:rPr>
        <w:t>сти их</w:t>
      </w:r>
      <w:r w:rsidR="00F82CD3">
        <w:rPr>
          <w:rFonts w:ascii="Times New Roman" w:hAnsi="Times New Roman"/>
          <w:sz w:val="28"/>
          <w:szCs w:val="28"/>
        </w:rPr>
        <w:t xml:space="preserve"> представлени</w:t>
      </w:r>
      <w:r w:rsidR="008F13BF">
        <w:rPr>
          <w:rFonts w:ascii="Times New Roman" w:hAnsi="Times New Roman"/>
          <w:sz w:val="28"/>
          <w:szCs w:val="28"/>
        </w:rPr>
        <w:t>я</w:t>
      </w:r>
      <w:r w:rsidR="00F82CD3">
        <w:rPr>
          <w:rFonts w:ascii="Times New Roman" w:hAnsi="Times New Roman"/>
          <w:sz w:val="28"/>
          <w:szCs w:val="28"/>
        </w:rPr>
        <w:t>.</w:t>
      </w:r>
      <w:r w:rsidR="000354EF">
        <w:rPr>
          <w:rFonts w:ascii="Times New Roman" w:hAnsi="Times New Roman"/>
          <w:sz w:val="28"/>
          <w:szCs w:val="28"/>
        </w:rPr>
        <w:t xml:space="preserve"> </w:t>
      </w:r>
      <w:r w:rsidR="005E108D" w:rsidRPr="00B0225D">
        <w:rPr>
          <w:rFonts w:ascii="Times New Roman" w:hAnsi="Times New Roman"/>
          <w:sz w:val="28"/>
          <w:szCs w:val="28"/>
        </w:rPr>
        <w:t>В табли</w:t>
      </w:r>
      <w:r w:rsidR="00F82CD3">
        <w:rPr>
          <w:rFonts w:ascii="Times New Roman" w:hAnsi="Times New Roman"/>
          <w:sz w:val="28"/>
          <w:szCs w:val="28"/>
        </w:rPr>
        <w:t>це</w:t>
      </w:r>
      <w:r w:rsidR="005E108D" w:rsidRPr="00B0225D">
        <w:rPr>
          <w:rFonts w:ascii="Times New Roman" w:hAnsi="Times New Roman"/>
          <w:sz w:val="28"/>
          <w:szCs w:val="28"/>
        </w:rPr>
        <w:t xml:space="preserve"> №3 приведены данные о </w:t>
      </w:r>
      <w:r w:rsidR="00F82CD3">
        <w:rPr>
          <w:rFonts w:ascii="Times New Roman" w:hAnsi="Times New Roman"/>
          <w:sz w:val="28"/>
          <w:szCs w:val="28"/>
        </w:rPr>
        <w:t>проводимой работе</w:t>
      </w:r>
      <w:r w:rsidR="005E108D" w:rsidRPr="00B0225D">
        <w:rPr>
          <w:rFonts w:ascii="Times New Roman" w:hAnsi="Times New Roman"/>
          <w:sz w:val="28"/>
          <w:szCs w:val="28"/>
        </w:rPr>
        <w:t xml:space="preserve">. </w:t>
      </w:r>
    </w:p>
    <w:p w:rsidR="006903E3" w:rsidRPr="00B0225D" w:rsidRDefault="006903E3" w:rsidP="005E108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E108D" w:rsidRPr="00B0225D" w:rsidRDefault="005E108D" w:rsidP="005E10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172"/>
        <w:gridCol w:w="1617"/>
      </w:tblGrid>
      <w:tr w:rsidR="00B0225D" w:rsidRPr="00B0225D" w:rsidTr="00F82CD3">
        <w:tc>
          <w:tcPr>
            <w:tcW w:w="567" w:type="dxa"/>
            <w:vAlign w:val="center"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207" w:type="dxa"/>
            <w:vAlign w:val="center"/>
          </w:tcPr>
          <w:p w:rsidR="005E108D" w:rsidRPr="001A3120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2" w:type="dxa"/>
            <w:vAlign w:val="center"/>
          </w:tcPr>
          <w:p w:rsidR="005E108D" w:rsidRPr="001A3120" w:rsidRDefault="005E108D" w:rsidP="00F8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296678" w:rsidRPr="00B0225D" w:rsidTr="009C557D">
        <w:trPr>
          <w:trHeight w:val="587"/>
        </w:trPr>
        <w:tc>
          <w:tcPr>
            <w:tcW w:w="567" w:type="dxa"/>
            <w:tcBorders>
              <w:bottom w:val="nil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07" w:type="dxa"/>
            <w:tcBorders>
              <w:bottom w:val="nil"/>
            </w:tcBorders>
            <w:vAlign w:val="center"/>
          </w:tcPr>
          <w:p w:rsidR="00296678" w:rsidRPr="001A3120" w:rsidRDefault="00296678" w:rsidP="008F13BF">
            <w:pPr>
              <w:pStyle w:val="ab"/>
              <w:spacing w:before="0" w:beforeAutospacing="0" w:after="0" w:afterAutospacing="0" w:line="63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Количество членов Ассоциации на 01.01.201</w:t>
            </w:r>
            <w:r w:rsidR="008F13BF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9</w:t>
            </w: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г.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296678" w:rsidRPr="001A3120" w:rsidRDefault="00296678" w:rsidP="008F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9</w:t>
            </w:r>
            <w:r w:rsidR="008F13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6678" w:rsidRPr="00296678" w:rsidTr="009C557D">
        <w:trPr>
          <w:trHeight w:val="411"/>
        </w:trPr>
        <w:tc>
          <w:tcPr>
            <w:tcW w:w="567" w:type="dxa"/>
            <w:tcBorders>
              <w:bottom w:val="nil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07" w:type="dxa"/>
            <w:tcBorders>
              <w:bottom w:val="nil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Отчёты о деятельности члена СРО, всего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  <w:vAlign w:val="center"/>
          </w:tcPr>
          <w:p w:rsidR="00296678" w:rsidRPr="001A3120" w:rsidRDefault="00296678" w:rsidP="00372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C557D" w:rsidRPr="009C557D" w:rsidTr="006A2D32">
        <w:trPr>
          <w:trHeight w:val="41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57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2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C557D">
              <w:rPr>
                <w:rFonts w:eastAsia="Calibri"/>
                <w:bCs/>
                <w:kern w:val="24"/>
                <w:sz w:val="28"/>
                <w:szCs w:val="28"/>
              </w:rPr>
              <w:t>Предоставили отчёт</w:t>
            </w:r>
            <w:proofErr w:type="gramEnd"/>
            <w:r w:rsidRPr="009C557D">
              <w:rPr>
                <w:rFonts w:eastAsia="Calibri"/>
                <w:bCs/>
                <w:kern w:val="24"/>
                <w:sz w:val="28"/>
                <w:szCs w:val="28"/>
              </w:rPr>
              <w:t xml:space="preserve"> своевременно 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8F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7D">
              <w:rPr>
                <w:rFonts w:ascii="Times New Roman" w:hAnsi="Times New Roman"/>
                <w:sz w:val="28"/>
                <w:szCs w:val="28"/>
              </w:rPr>
              <w:t>8</w:t>
            </w:r>
            <w:r w:rsidR="008F13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557D" w:rsidRPr="009C557D" w:rsidTr="006A2D32">
        <w:trPr>
          <w:trHeight w:val="41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57D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72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>
            <w:pPr>
              <w:pStyle w:val="ab"/>
              <w:spacing w:before="0" w:beforeAutospacing="0" w:after="0" w:afterAutospacing="0" w:line="77" w:lineRule="atLeast"/>
              <w:rPr>
                <w:sz w:val="28"/>
                <w:szCs w:val="28"/>
              </w:rPr>
            </w:pPr>
            <w:r w:rsidRPr="009C557D">
              <w:rPr>
                <w:rFonts w:eastAsia="Calibri"/>
                <w:bCs/>
                <w:kern w:val="24"/>
                <w:sz w:val="28"/>
                <w:szCs w:val="28"/>
              </w:rPr>
              <w:t>Представили отчёт не своевременно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8F13BF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207" w:type="dxa"/>
            <w:tcBorders>
              <w:top w:val="nil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Не представили отчёт (</w:t>
            </w:r>
            <w:proofErr w:type="gramStart"/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исключены</w:t>
            </w:r>
            <w:proofErr w:type="gramEnd"/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)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8F13BF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Внесено изменений в реестр членов СРО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CB429E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Выдано выписок (ориентировочно)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CB429E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</w:tbl>
    <w:p w:rsidR="00595E98" w:rsidRDefault="00296678" w:rsidP="006A2D32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анализа материала подготовленного членами Ассоциации подготовлены </w:t>
      </w:r>
      <w:r w:rsidR="00595E98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по участию </w:t>
      </w:r>
      <w:r w:rsidR="00595E9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в Компенсационных фондах </w:t>
      </w:r>
      <w:r w:rsidR="00595E98">
        <w:rPr>
          <w:rFonts w:ascii="Times New Roman" w:hAnsi="Times New Roman"/>
          <w:sz w:val="28"/>
          <w:szCs w:val="28"/>
        </w:rPr>
        <w:t xml:space="preserve">(таблица №4) и проведен анализ </w:t>
      </w:r>
      <w:r w:rsidR="00AD4C06">
        <w:rPr>
          <w:rFonts w:ascii="Times New Roman" w:hAnsi="Times New Roman"/>
          <w:sz w:val="28"/>
          <w:szCs w:val="28"/>
        </w:rPr>
        <w:t xml:space="preserve">направления </w:t>
      </w:r>
      <w:r w:rsidR="00595E98">
        <w:rPr>
          <w:rFonts w:ascii="Times New Roman" w:hAnsi="Times New Roman"/>
          <w:sz w:val="28"/>
          <w:szCs w:val="28"/>
        </w:rPr>
        <w:t>деятельности (</w:t>
      </w:r>
      <w:r>
        <w:rPr>
          <w:rFonts w:ascii="Times New Roman" w:hAnsi="Times New Roman"/>
          <w:sz w:val="28"/>
          <w:szCs w:val="28"/>
        </w:rPr>
        <w:t>таб</w:t>
      </w:r>
      <w:r w:rsidR="00595E98">
        <w:rPr>
          <w:rFonts w:ascii="Times New Roman" w:hAnsi="Times New Roman"/>
          <w:sz w:val="28"/>
          <w:szCs w:val="28"/>
        </w:rPr>
        <w:t>лица №5). На их основ</w:t>
      </w:r>
      <w:r w:rsidR="00595E98">
        <w:rPr>
          <w:rFonts w:ascii="Times New Roman" w:hAnsi="Times New Roman"/>
          <w:sz w:val="28"/>
          <w:szCs w:val="28"/>
        </w:rPr>
        <w:t>а</w:t>
      </w:r>
      <w:r w:rsidR="00595E98">
        <w:rPr>
          <w:rFonts w:ascii="Times New Roman" w:hAnsi="Times New Roman"/>
          <w:sz w:val="28"/>
          <w:szCs w:val="28"/>
        </w:rPr>
        <w:t xml:space="preserve">нии </w:t>
      </w:r>
      <w:r w:rsidR="001A3120">
        <w:rPr>
          <w:rFonts w:ascii="Times New Roman" w:hAnsi="Times New Roman"/>
          <w:sz w:val="28"/>
          <w:szCs w:val="28"/>
        </w:rPr>
        <w:t xml:space="preserve">этого </w:t>
      </w:r>
      <w:r w:rsidR="00595E98">
        <w:rPr>
          <w:rFonts w:ascii="Times New Roman" w:hAnsi="Times New Roman"/>
          <w:sz w:val="28"/>
          <w:szCs w:val="28"/>
        </w:rPr>
        <w:t xml:space="preserve">осуществлялся </w:t>
      </w:r>
      <w:proofErr w:type="gramStart"/>
      <w:r w:rsidR="00595E98">
        <w:rPr>
          <w:rFonts w:ascii="Times New Roman" w:hAnsi="Times New Roman"/>
          <w:sz w:val="28"/>
          <w:szCs w:val="28"/>
        </w:rPr>
        <w:t xml:space="preserve">контроль </w:t>
      </w:r>
      <w:r w:rsidR="001A3120">
        <w:rPr>
          <w:rFonts w:ascii="Times New Roman" w:hAnsi="Times New Roman"/>
          <w:sz w:val="28"/>
          <w:szCs w:val="28"/>
        </w:rPr>
        <w:t>за</w:t>
      </w:r>
      <w:proofErr w:type="gramEnd"/>
      <w:r w:rsidR="001A3120">
        <w:rPr>
          <w:rFonts w:ascii="Times New Roman" w:hAnsi="Times New Roman"/>
          <w:sz w:val="28"/>
          <w:szCs w:val="28"/>
        </w:rPr>
        <w:t xml:space="preserve"> </w:t>
      </w:r>
      <w:r w:rsidR="00595E98">
        <w:rPr>
          <w:rFonts w:ascii="Times New Roman" w:hAnsi="Times New Roman"/>
          <w:sz w:val="28"/>
          <w:szCs w:val="28"/>
        </w:rPr>
        <w:t>соблюдением членами Ассоциации тр</w:t>
      </w:r>
      <w:r w:rsidR="00595E98">
        <w:rPr>
          <w:rFonts w:ascii="Times New Roman" w:hAnsi="Times New Roman"/>
          <w:sz w:val="28"/>
          <w:szCs w:val="28"/>
        </w:rPr>
        <w:t>е</w:t>
      </w:r>
      <w:r w:rsidR="00595E98">
        <w:rPr>
          <w:rFonts w:ascii="Times New Roman" w:hAnsi="Times New Roman"/>
          <w:sz w:val="28"/>
          <w:szCs w:val="28"/>
        </w:rPr>
        <w:t>бований предъявляемых Градостроительным кодексом.</w:t>
      </w:r>
    </w:p>
    <w:p w:rsidR="00595E98" w:rsidRDefault="00595E98" w:rsidP="00595E98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A31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74"/>
        <w:gridCol w:w="1576"/>
      </w:tblGrid>
      <w:tr w:rsidR="00595E98" w:rsidRPr="001A3120" w:rsidTr="0073694E">
        <w:trPr>
          <w:trHeight w:val="284"/>
        </w:trPr>
        <w:tc>
          <w:tcPr>
            <w:tcW w:w="606" w:type="dxa"/>
            <w:vAlign w:val="center"/>
          </w:tcPr>
          <w:p w:rsidR="00595E98" w:rsidRPr="00B0225D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95E98" w:rsidRPr="00B0225D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74" w:type="dxa"/>
            <w:vAlign w:val="center"/>
          </w:tcPr>
          <w:p w:rsidR="00595E98" w:rsidRPr="001A3120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  <w:vAlign w:val="center"/>
          </w:tcPr>
          <w:p w:rsidR="00595E98" w:rsidRPr="001A3120" w:rsidRDefault="00595E98" w:rsidP="001A3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 w:rsidR="001A3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bottom w:val="nil"/>
            </w:tcBorders>
            <w:vAlign w:val="center"/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74" w:type="dxa"/>
            <w:tcBorders>
              <w:bottom w:val="nil"/>
            </w:tcBorders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1A3120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Участвуют в КФ возмещения вреда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1A3120" w:rsidRPr="001A3120" w:rsidRDefault="00012DE8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100</w:t>
            </w:r>
          </w:p>
        </w:tc>
      </w:tr>
      <w:tr w:rsidR="001A3120" w:rsidRPr="00296678" w:rsidTr="0073694E">
        <w:trPr>
          <w:trHeight w:val="284"/>
        </w:trPr>
        <w:tc>
          <w:tcPr>
            <w:tcW w:w="606" w:type="dxa"/>
            <w:tcBorders>
              <w:bottom w:val="nil"/>
            </w:tcBorders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74" w:type="dxa"/>
            <w:tcBorders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1 уровень отв</w:t>
            </w:r>
            <w:r>
              <w:rPr>
                <w:kern w:val="24"/>
                <w:sz w:val="28"/>
                <w:szCs w:val="28"/>
              </w:rPr>
              <w:t>етственности (не превышает 25 м</w:t>
            </w:r>
            <w:r w:rsidRPr="001A3120">
              <w:rPr>
                <w:kern w:val="24"/>
                <w:sz w:val="28"/>
                <w:szCs w:val="28"/>
              </w:rPr>
              <w:t>л</w:t>
            </w:r>
            <w:r>
              <w:rPr>
                <w:kern w:val="24"/>
                <w:sz w:val="28"/>
                <w:szCs w:val="28"/>
              </w:rPr>
              <w:t>н</w:t>
            </w:r>
            <w:r w:rsidRPr="001A3120">
              <w:rPr>
                <w:kern w:val="24"/>
                <w:sz w:val="28"/>
                <w:szCs w:val="28"/>
              </w:rPr>
              <w:t>.)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  <w:vAlign w:val="center"/>
          </w:tcPr>
          <w:p w:rsidR="001A3120" w:rsidRPr="001A3120" w:rsidRDefault="00CB429E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56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2 уровень отв</w:t>
            </w:r>
            <w:r>
              <w:rPr>
                <w:kern w:val="24"/>
                <w:sz w:val="28"/>
                <w:szCs w:val="28"/>
              </w:rPr>
              <w:t>етственности (не превышает 50 м</w:t>
            </w:r>
            <w:r w:rsidRPr="001A3120">
              <w:rPr>
                <w:kern w:val="24"/>
                <w:sz w:val="28"/>
                <w:szCs w:val="28"/>
              </w:rPr>
              <w:t>л</w:t>
            </w:r>
            <w:r>
              <w:rPr>
                <w:kern w:val="24"/>
                <w:sz w:val="28"/>
                <w:szCs w:val="28"/>
              </w:rPr>
              <w:t>н</w:t>
            </w:r>
            <w:r w:rsidRPr="001A3120">
              <w:rPr>
                <w:kern w:val="24"/>
                <w:sz w:val="28"/>
                <w:szCs w:val="28"/>
              </w:rPr>
              <w:t>.)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CB429E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25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3 уровень ответственности (не превышает 300 мл</w:t>
            </w:r>
            <w:r>
              <w:rPr>
                <w:kern w:val="24"/>
                <w:sz w:val="28"/>
                <w:szCs w:val="28"/>
              </w:rPr>
              <w:t>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CB429E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7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174" w:type="dxa"/>
            <w:tcBorders>
              <w:top w:val="nil"/>
              <w:bottom w:val="single" w:sz="4" w:space="0" w:color="auto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4 уровень ответственности (300 мл</w:t>
            </w:r>
            <w:r>
              <w:rPr>
                <w:kern w:val="24"/>
                <w:sz w:val="28"/>
                <w:szCs w:val="28"/>
              </w:rPr>
              <w:t>н.</w:t>
            </w:r>
            <w:r w:rsidRPr="001A3120">
              <w:rPr>
                <w:kern w:val="24"/>
                <w:sz w:val="28"/>
                <w:szCs w:val="28"/>
              </w:rPr>
              <w:t xml:space="preserve"> и более)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3120" w:rsidRPr="001A3120" w:rsidRDefault="00CB429E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12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vAlign w:val="center"/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74" w:type="dxa"/>
            <w:tcBorders>
              <w:top w:val="single" w:sz="4" w:space="0" w:color="auto"/>
              <w:bottom w:val="nil"/>
            </w:tcBorders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1A3120">
              <w:rPr>
                <w:b/>
                <w:bCs/>
                <w:kern w:val="24"/>
                <w:sz w:val="28"/>
                <w:szCs w:val="28"/>
              </w:rPr>
              <w:t>Участвуют в КФ обеспечения договорных обяз</w:t>
            </w:r>
            <w:r w:rsidRPr="001A3120">
              <w:rPr>
                <w:b/>
                <w:bCs/>
                <w:kern w:val="24"/>
                <w:sz w:val="28"/>
                <w:szCs w:val="28"/>
              </w:rPr>
              <w:t>а</w:t>
            </w:r>
            <w:r w:rsidRPr="001A3120">
              <w:rPr>
                <w:b/>
                <w:bCs/>
                <w:kern w:val="24"/>
                <w:sz w:val="28"/>
                <w:szCs w:val="28"/>
              </w:rPr>
              <w:t>тельств</w:t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3120" w:rsidRPr="001A3120" w:rsidRDefault="00012DE8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3120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1 уровень ответственности (не превышает 25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CB429E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25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3120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2 уровень ответственности (не превышает 50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012DE8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6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3120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3 уровень ответственности (не превышает 300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012DE8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1A3120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174" w:type="dxa"/>
            <w:tcBorders>
              <w:top w:val="nil"/>
              <w:bottom w:val="single" w:sz="4" w:space="0" w:color="auto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4 уровень ответственности (300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 xml:space="preserve"> и более)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3120" w:rsidRPr="001A3120" w:rsidRDefault="00012DE8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</w:p>
        </w:tc>
      </w:tr>
    </w:tbl>
    <w:p w:rsidR="00595E98" w:rsidRDefault="001A3120" w:rsidP="001A3120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91"/>
        <w:gridCol w:w="1559"/>
      </w:tblGrid>
      <w:tr w:rsidR="002C052B" w:rsidRPr="001A3120" w:rsidTr="0073694E">
        <w:trPr>
          <w:trHeight w:val="284"/>
        </w:trPr>
        <w:tc>
          <w:tcPr>
            <w:tcW w:w="606" w:type="dxa"/>
            <w:vAlign w:val="center"/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91" w:type="dxa"/>
            <w:vAlign w:val="center"/>
          </w:tcPr>
          <w:p w:rsidR="002C052B" w:rsidRPr="001A3120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C052B" w:rsidRPr="001A3120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bottom w:val="nil"/>
            </w:tcBorders>
            <w:vAlign w:val="center"/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tcBorders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90" w:lineRule="atLeast"/>
              <w:rPr>
                <w:sz w:val="36"/>
                <w:szCs w:val="36"/>
              </w:rPr>
            </w:pPr>
            <w:proofErr w:type="spellStart"/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Аффилированность</w:t>
            </w:r>
            <w:proofErr w:type="spellEnd"/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(действующих членов)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90" w:lineRule="atLeast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98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bottom w:val="nil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91" w:type="dxa"/>
            <w:tcBorders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«ЛУКОЙЛ»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C052B" w:rsidRPr="002C052B" w:rsidRDefault="00012DE8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bCs/>
                <w:kern w:val="24"/>
                <w:sz w:val="28"/>
                <w:szCs w:val="28"/>
              </w:rPr>
              <w:t>21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«Газпром нефть»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2C052B" w:rsidRDefault="00012DE8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bCs/>
                <w:kern w:val="24"/>
                <w:sz w:val="28"/>
                <w:szCs w:val="28"/>
              </w:rPr>
              <w:t>12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«Сургутнефтегаз»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3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другие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64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tcBorders>
              <w:top w:val="single" w:sz="4" w:space="0" w:color="auto"/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9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Отношение к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Проектирование основной вид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46729F" w:rsidRDefault="007B4E6B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46729F">
              <w:rPr>
                <w:rFonts w:eastAsia="Calibri"/>
                <w:bCs/>
                <w:kern w:val="24"/>
                <w:sz w:val="28"/>
                <w:szCs w:val="28"/>
              </w:rPr>
              <w:t>21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Проектирование не основной вид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052B" w:rsidRPr="0046729F" w:rsidRDefault="007B4E6B">
            <w:pPr>
              <w:pStyle w:val="ab"/>
              <w:spacing w:before="0" w:beforeAutospacing="0" w:after="0" w:afterAutospacing="0" w:line="58" w:lineRule="atLeast"/>
              <w:jc w:val="center"/>
              <w:rPr>
                <w:sz w:val="36"/>
                <w:szCs w:val="36"/>
              </w:rPr>
            </w:pPr>
            <w:r w:rsidRPr="0046729F">
              <w:rPr>
                <w:rFonts w:eastAsia="Calibri"/>
                <w:bCs/>
                <w:kern w:val="24"/>
                <w:sz w:val="28"/>
                <w:szCs w:val="28"/>
              </w:rPr>
              <w:t>71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52B" w:rsidRPr="0046729F" w:rsidRDefault="002C052B">
            <w:pPr>
              <w:rPr>
                <w:rFonts w:ascii="Times New Roman" w:hAnsi="Times New Roman"/>
                <w:sz w:val="6"/>
                <w:szCs w:val="36"/>
              </w:rPr>
            </w:pP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191" w:type="dxa"/>
            <w:tcBorders>
              <w:top w:val="single" w:sz="4" w:space="0" w:color="auto"/>
              <w:bottom w:val="nil"/>
            </w:tcBorders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Самостоятельное выполнение подготовки проектной д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о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кументации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Застройщиком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052B" w:rsidRPr="0046729F" w:rsidRDefault="002C052B">
            <w:pPr>
              <w:pStyle w:val="ab"/>
              <w:spacing w:before="0" w:beforeAutospacing="0" w:after="0" w:afterAutospacing="0" w:line="58" w:lineRule="atLeast"/>
              <w:jc w:val="center"/>
              <w:rPr>
                <w:sz w:val="36"/>
                <w:szCs w:val="36"/>
              </w:rPr>
            </w:pPr>
            <w:r w:rsidRPr="0046729F">
              <w:rPr>
                <w:rFonts w:eastAsia="Calibri"/>
                <w:bCs/>
                <w:kern w:val="24"/>
                <w:sz w:val="28"/>
                <w:szCs w:val="28"/>
              </w:rPr>
              <w:t>16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Осуществление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функций технического заказчика 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(З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а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стройщик, </w:t>
            </w:r>
            <w:proofErr w:type="spellStart"/>
            <w:r w:rsidRPr="002C052B">
              <w:rPr>
                <w:rFonts w:eastAsia="Calibri"/>
                <w:kern w:val="24"/>
                <w:sz w:val="28"/>
                <w:szCs w:val="28"/>
              </w:rPr>
              <w:t>Генпроектировщик</w:t>
            </w:r>
            <w:proofErr w:type="spellEnd"/>
            <w:r w:rsidRPr="002C052B">
              <w:rPr>
                <w:rFonts w:eastAsia="Calibri"/>
                <w:kern w:val="24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46729F" w:rsidRDefault="002C052B" w:rsidP="00DD4A31">
            <w:pPr>
              <w:pStyle w:val="ab"/>
              <w:spacing w:before="0" w:beforeAutospacing="0" w:after="0" w:afterAutospacing="0" w:line="58" w:lineRule="atLeast"/>
              <w:jc w:val="center"/>
              <w:rPr>
                <w:sz w:val="36"/>
                <w:szCs w:val="36"/>
              </w:rPr>
            </w:pPr>
            <w:r w:rsidRPr="0046729F">
              <w:rPr>
                <w:rFonts w:eastAsia="Calibri"/>
                <w:bCs/>
                <w:kern w:val="24"/>
                <w:sz w:val="28"/>
                <w:szCs w:val="28"/>
              </w:rPr>
              <w:t>4</w:t>
            </w:r>
            <w:r w:rsidR="00DD4A31" w:rsidRPr="0046729F">
              <w:rPr>
                <w:rFonts w:eastAsia="Calibri"/>
                <w:bCs/>
                <w:kern w:val="24"/>
                <w:sz w:val="28"/>
                <w:szCs w:val="28"/>
              </w:rPr>
              <w:t>8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с использованием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конкурентных процедур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46729F" w:rsidRDefault="00DD4A31">
            <w:pPr>
              <w:pStyle w:val="ab"/>
              <w:spacing w:before="0" w:beforeAutospacing="0" w:after="0" w:afterAutospacing="0" w:line="58" w:lineRule="atLeast"/>
              <w:jc w:val="center"/>
              <w:rPr>
                <w:sz w:val="36"/>
                <w:szCs w:val="36"/>
              </w:rPr>
            </w:pPr>
            <w:r w:rsidRPr="0046729F">
              <w:rPr>
                <w:rFonts w:eastAsia="Calibri"/>
                <w:bCs/>
                <w:kern w:val="24"/>
                <w:sz w:val="28"/>
                <w:szCs w:val="28"/>
              </w:rPr>
              <w:t>36</w:t>
            </w:r>
          </w:p>
        </w:tc>
      </w:tr>
      <w:tr w:rsidR="002C052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не конкурентным способом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052B" w:rsidRPr="0046729F" w:rsidRDefault="00DD4A31" w:rsidP="00DD4A31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46729F">
              <w:rPr>
                <w:rFonts w:eastAsia="Calibri"/>
                <w:bCs/>
                <w:kern w:val="24"/>
                <w:sz w:val="28"/>
                <w:szCs w:val="28"/>
              </w:rPr>
              <w:t>52</w:t>
            </w:r>
          </w:p>
        </w:tc>
      </w:tr>
    </w:tbl>
    <w:p w:rsidR="0073694E" w:rsidRDefault="0073694E" w:rsidP="00296678">
      <w:pPr>
        <w:spacing w:before="12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7291A" w:rsidRDefault="001A5E12" w:rsidP="00296678">
      <w:pPr>
        <w:spacing w:before="12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63BC5">
        <w:rPr>
          <w:rFonts w:ascii="Times New Roman" w:hAnsi="Times New Roman"/>
          <w:b/>
          <w:sz w:val="28"/>
          <w:szCs w:val="28"/>
        </w:rPr>
        <w:t xml:space="preserve">. </w:t>
      </w:r>
      <w:r w:rsidR="00F21EC0">
        <w:rPr>
          <w:rFonts w:ascii="Times New Roman" w:hAnsi="Times New Roman"/>
          <w:b/>
          <w:sz w:val="28"/>
          <w:szCs w:val="28"/>
        </w:rPr>
        <w:t>Внесение сведений в Национальный реестр специалистов (НРС).</w:t>
      </w:r>
    </w:p>
    <w:p w:rsidR="00F21EC0" w:rsidRDefault="00F21EC0" w:rsidP="00A86C8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</w:t>
      </w:r>
      <w:r w:rsidR="007B4E6B">
        <w:rPr>
          <w:rFonts w:ascii="Times New Roman" w:hAnsi="Times New Roman"/>
          <w:sz w:val="28"/>
          <w:szCs w:val="28"/>
        </w:rPr>
        <w:t>я</w:t>
      </w:r>
      <w:r w:rsidR="00FA7764">
        <w:rPr>
          <w:rFonts w:ascii="Times New Roman" w:hAnsi="Times New Roman"/>
          <w:sz w:val="28"/>
          <w:szCs w:val="28"/>
        </w:rPr>
        <w:t xml:space="preserve"> продолжает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B4E6B">
        <w:rPr>
          <w:rFonts w:ascii="Times New Roman" w:hAnsi="Times New Roman"/>
          <w:sz w:val="28"/>
          <w:szCs w:val="28"/>
        </w:rPr>
        <w:t>исполня</w:t>
      </w:r>
      <w:r w:rsidR="00FA7764">
        <w:rPr>
          <w:rFonts w:ascii="Times New Roman" w:hAnsi="Times New Roman"/>
          <w:sz w:val="28"/>
          <w:szCs w:val="28"/>
        </w:rPr>
        <w:t>ть</w:t>
      </w:r>
      <w:r w:rsidR="007B4E6B">
        <w:rPr>
          <w:rFonts w:ascii="Times New Roman" w:hAnsi="Times New Roman"/>
          <w:sz w:val="28"/>
          <w:szCs w:val="28"/>
        </w:rPr>
        <w:t xml:space="preserve"> функции</w:t>
      </w:r>
      <w:r>
        <w:rPr>
          <w:rFonts w:ascii="Times New Roman" w:hAnsi="Times New Roman"/>
          <w:sz w:val="28"/>
          <w:szCs w:val="28"/>
        </w:rPr>
        <w:t xml:space="preserve"> оператор</w:t>
      </w:r>
      <w:r w:rsidR="007B4E6B">
        <w:rPr>
          <w:rFonts w:ascii="Times New Roman" w:hAnsi="Times New Roman"/>
          <w:sz w:val="28"/>
          <w:szCs w:val="28"/>
        </w:rPr>
        <w:t>а Национальный реестр специалистов (НРС) НОПРИЗ</w:t>
      </w:r>
      <w:r w:rsidR="00FA7764">
        <w:rPr>
          <w:rFonts w:ascii="Times New Roman" w:hAnsi="Times New Roman"/>
          <w:sz w:val="28"/>
          <w:szCs w:val="28"/>
        </w:rPr>
        <w:t>. Т</w:t>
      </w:r>
      <w:r w:rsidR="00AF0EFA">
        <w:rPr>
          <w:rFonts w:ascii="Times New Roman" w:hAnsi="Times New Roman"/>
          <w:sz w:val="28"/>
          <w:szCs w:val="28"/>
        </w:rPr>
        <w:t>акже</w:t>
      </w:r>
      <w:r w:rsidR="00A86C89">
        <w:rPr>
          <w:rFonts w:ascii="Times New Roman" w:hAnsi="Times New Roman"/>
          <w:sz w:val="28"/>
          <w:szCs w:val="28"/>
        </w:rPr>
        <w:t xml:space="preserve"> оказ</w:t>
      </w:r>
      <w:r w:rsidR="00FA7764">
        <w:rPr>
          <w:rFonts w:ascii="Times New Roman" w:hAnsi="Times New Roman"/>
          <w:sz w:val="28"/>
          <w:szCs w:val="28"/>
        </w:rPr>
        <w:t>ывает</w:t>
      </w:r>
      <w:r w:rsidR="00A86C89">
        <w:rPr>
          <w:rFonts w:ascii="Times New Roman" w:hAnsi="Times New Roman"/>
          <w:sz w:val="28"/>
          <w:szCs w:val="28"/>
        </w:rPr>
        <w:t xml:space="preserve"> методологической п</w:t>
      </w:r>
      <w:r w:rsidR="00A86C89">
        <w:rPr>
          <w:rFonts w:ascii="Times New Roman" w:hAnsi="Times New Roman"/>
          <w:sz w:val="28"/>
          <w:szCs w:val="28"/>
        </w:rPr>
        <w:t>о</w:t>
      </w:r>
      <w:r w:rsidR="00A86C89">
        <w:rPr>
          <w:rFonts w:ascii="Times New Roman" w:hAnsi="Times New Roman"/>
          <w:sz w:val="28"/>
          <w:szCs w:val="28"/>
        </w:rPr>
        <w:t>мощи организациям п</w:t>
      </w:r>
      <w:r w:rsidR="00FA7764">
        <w:rPr>
          <w:rFonts w:ascii="Times New Roman" w:hAnsi="Times New Roman"/>
          <w:sz w:val="28"/>
          <w:szCs w:val="28"/>
        </w:rPr>
        <w:t>о</w:t>
      </w:r>
      <w:r w:rsidR="00A86C89">
        <w:rPr>
          <w:rFonts w:ascii="Times New Roman" w:hAnsi="Times New Roman"/>
          <w:sz w:val="28"/>
          <w:szCs w:val="28"/>
        </w:rPr>
        <w:t xml:space="preserve"> подготовк</w:t>
      </w:r>
      <w:r w:rsidR="00FA7764">
        <w:rPr>
          <w:rFonts w:ascii="Times New Roman" w:hAnsi="Times New Roman"/>
          <w:sz w:val="28"/>
          <w:szCs w:val="28"/>
        </w:rPr>
        <w:t>е</w:t>
      </w:r>
      <w:r w:rsidR="00A86C89">
        <w:rPr>
          <w:rFonts w:ascii="Times New Roman" w:hAnsi="Times New Roman"/>
          <w:sz w:val="28"/>
          <w:szCs w:val="28"/>
        </w:rPr>
        <w:t xml:space="preserve"> ими материалов для самостоятельной под</w:t>
      </w:r>
      <w:r w:rsidR="00A86C89">
        <w:rPr>
          <w:rFonts w:ascii="Times New Roman" w:hAnsi="Times New Roman"/>
          <w:sz w:val="28"/>
          <w:szCs w:val="28"/>
        </w:rPr>
        <w:t>а</w:t>
      </w:r>
      <w:r w:rsidR="00A86C89">
        <w:rPr>
          <w:rFonts w:ascii="Times New Roman" w:hAnsi="Times New Roman"/>
          <w:sz w:val="28"/>
          <w:szCs w:val="28"/>
        </w:rPr>
        <w:t xml:space="preserve">чи </w:t>
      </w:r>
      <w:r w:rsidR="00FA7764">
        <w:rPr>
          <w:rFonts w:ascii="Times New Roman" w:hAnsi="Times New Roman"/>
          <w:sz w:val="28"/>
          <w:szCs w:val="28"/>
        </w:rPr>
        <w:t>документов в НОПРИЗ</w:t>
      </w:r>
      <w:r>
        <w:rPr>
          <w:rFonts w:ascii="Times New Roman" w:hAnsi="Times New Roman"/>
          <w:sz w:val="28"/>
          <w:szCs w:val="28"/>
        </w:rPr>
        <w:t>.</w:t>
      </w:r>
    </w:p>
    <w:p w:rsidR="00A86C89" w:rsidRDefault="00FA7764" w:rsidP="00A86C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году</w:t>
      </w:r>
      <w:r w:rsidR="00A86C89">
        <w:rPr>
          <w:rFonts w:ascii="Times New Roman" w:hAnsi="Times New Roman"/>
          <w:sz w:val="28"/>
          <w:szCs w:val="28"/>
        </w:rPr>
        <w:t xml:space="preserve"> переданы сведения на 1</w:t>
      </w:r>
      <w:r w:rsidR="007B4E6B">
        <w:rPr>
          <w:rFonts w:ascii="Times New Roman" w:hAnsi="Times New Roman"/>
          <w:sz w:val="28"/>
          <w:szCs w:val="28"/>
        </w:rPr>
        <w:t>1</w:t>
      </w:r>
      <w:r w:rsidR="00A86C89">
        <w:rPr>
          <w:rFonts w:ascii="Times New Roman" w:hAnsi="Times New Roman"/>
          <w:sz w:val="28"/>
          <w:szCs w:val="28"/>
        </w:rPr>
        <w:t xml:space="preserve"> человек </w:t>
      </w:r>
      <w:r w:rsidR="007B4E6B">
        <w:rPr>
          <w:rFonts w:ascii="Times New Roman" w:hAnsi="Times New Roman"/>
          <w:sz w:val="28"/>
          <w:szCs w:val="28"/>
        </w:rPr>
        <w:t>от</w:t>
      </w:r>
      <w:r w:rsidR="00A86C89">
        <w:rPr>
          <w:rFonts w:ascii="Times New Roman" w:hAnsi="Times New Roman"/>
          <w:sz w:val="28"/>
          <w:szCs w:val="28"/>
        </w:rPr>
        <w:t xml:space="preserve"> </w:t>
      </w:r>
      <w:r w:rsidR="007B4E6B">
        <w:rPr>
          <w:rFonts w:ascii="Times New Roman" w:hAnsi="Times New Roman"/>
          <w:sz w:val="28"/>
          <w:szCs w:val="28"/>
        </w:rPr>
        <w:t>7</w:t>
      </w:r>
      <w:r w:rsidR="00A86C89">
        <w:rPr>
          <w:rFonts w:ascii="Times New Roman" w:hAnsi="Times New Roman"/>
          <w:sz w:val="28"/>
          <w:szCs w:val="28"/>
        </w:rPr>
        <w:t xml:space="preserve"> организаци</w:t>
      </w:r>
      <w:r w:rsidR="007B4E6B">
        <w:rPr>
          <w:rFonts w:ascii="Times New Roman" w:hAnsi="Times New Roman"/>
          <w:sz w:val="28"/>
          <w:szCs w:val="28"/>
        </w:rPr>
        <w:t>й</w:t>
      </w:r>
      <w:r w:rsidR="00AD4C06">
        <w:rPr>
          <w:rFonts w:ascii="Times New Roman" w:hAnsi="Times New Roman"/>
          <w:sz w:val="28"/>
          <w:szCs w:val="28"/>
        </w:rPr>
        <w:t>, вход</w:t>
      </w:r>
      <w:r w:rsidR="00AD4C06">
        <w:rPr>
          <w:rFonts w:ascii="Times New Roman" w:hAnsi="Times New Roman"/>
          <w:sz w:val="28"/>
          <w:szCs w:val="28"/>
        </w:rPr>
        <w:t>я</w:t>
      </w:r>
      <w:r w:rsidR="00AD4C06">
        <w:rPr>
          <w:rFonts w:ascii="Times New Roman" w:hAnsi="Times New Roman"/>
          <w:sz w:val="28"/>
          <w:szCs w:val="28"/>
        </w:rPr>
        <w:t>щи</w:t>
      </w:r>
      <w:r w:rsidR="007B4E6B">
        <w:rPr>
          <w:rFonts w:ascii="Times New Roman" w:hAnsi="Times New Roman"/>
          <w:sz w:val="28"/>
          <w:szCs w:val="28"/>
        </w:rPr>
        <w:t>х</w:t>
      </w:r>
      <w:r w:rsidR="00AD4C06">
        <w:rPr>
          <w:rFonts w:ascii="Times New Roman" w:hAnsi="Times New Roman"/>
          <w:sz w:val="28"/>
          <w:szCs w:val="28"/>
        </w:rPr>
        <w:t xml:space="preserve"> в состав Ассоциации</w:t>
      </w:r>
      <w:r w:rsidR="00A86C89">
        <w:rPr>
          <w:rFonts w:ascii="Times New Roman" w:hAnsi="Times New Roman"/>
          <w:sz w:val="28"/>
          <w:szCs w:val="28"/>
        </w:rPr>
        <w:t>.</w:t>
      </w:r>
    </w:p>
    <w:p w:rsidR="00A86C89" w:rsidRPr="00F21EC0" w:rsidRDefault="00AD4C06" w:rsidP="00A86C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A86C89">
        <w:rPr>
          <w:rFonts w:ascii="Times New Roman" w:hAnsi="Times New Roman"/>
          <w:sz w:val="28"/>
          <w:szCs w:val="28"/>
        </w:rPr>
        <w:t xml:space="preserve">работа практически завершена. </w:t>
      </w:r>
      <w:r w:rsidR="00AF0EFA">
        <w:rPr>
          <w:rFonts w:ascii="Times New Roman" w:hAnsi="Times New Roman"/>
          <w:sz w:val="28"/>
          <w:szCs w:val="28"/>
        </w:rPr>
        <w:t xml:space="preserve">Только у </w:t>
      </w:r>
      <w:r w:rsidR="00FA7764">
        <w:rPr>
          <w:rFonts w:ascii="Times New Roman" w:hAnsi="Times New Roman"/>
          <w:sz w:val="28"/>
          <w:szCs w:val="28"/>
        </w:rPr>
        <w:t>одного</w:t>
      </w:r>
      <w:r w:rsidR="00AF0EFA">
        <w:rPr>
          <w:rFonts w:ascii="Times New Roman" w:hAnsi="Times New Roman"/>
          <w:sz w:val="28"/>
          <w:szCs w:val="28"/>
        </w:rPr>
        <w:t xml:space="preserve"> чл</w:t>
      </w:r>
      <w:r w:rsidR="00AF0EFA">
        <w:rPr>
          <w:rFonts w:ascii="Times New Roman" w:hAnsi="Times New Roman"/>
          <w:sz w:val="28"/>
          <w:szCs w:val="28"/>
        </w:rPr>
        <w:t>е</w:t>
      </w:r>
      <w:r w:rsidR="00AF0EFA">
        <w:rPr>
          <w:rFonts w:ascii="Times New Roman" w:hAnsi="Times New Roman"/>
          <w:sz w:val="28"/>
          <w:szCs w:val="28"/>
        </w:rPr>
        <w:t xml:space="preserve">нов </w:t>
      </w:r>
      <w:r w:rsidR="00A86C89">
        <w:rPr>
          <w:rFonts w:ascii="Times New Roman" w:hAnsi="Times New Roman"/>
          <w:sz w:val="28"/>
          <w:szCs w:val="28"/>
        </w:rPr>
        <w:t xml:space="preserve">Ассоциации </w:t>
      </w:r>
      <w:r w:rsidR="00AF0EFA">
        <w:rPr>
          <w:rFonts w:ascii="Times New Roman" w:hAnsi="Times New Roman"/>
          <w:sz w:val="28"/>
          <w:szCs w:val="28"/>
        </w:rPr>
        <w:t>данная работа не завершена в полном объеме (таблица №6).</w:t>
      </w:r>
    </w:p>
    <w:p w:rsidR="001A5E12" w:rsidRDefault="00AF0EFA" w:rsidP="00AF0EFA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№6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536"/>
      </w:tblGrid>
      <w:tr w:rsidR="00AF0EFA" w:rsidRPr="00B0225D" w:rsidTr="002E7ADF">
        <w:trPr>
          <w:trHeight w:val="284"/>
        </w:trPr>
        <w:tc>
          <w:tcPr>
            <w:tcW w:w="709" w:type="dxa"/>
            <w:vAlign w:val="center"/>
          </w:tcPr>
          <w:p w:rsidR="00AF0EFA" w:rsidRPr="00B0225D" w:rsidRDefault="00AF0EFA" w:rsidP="00AD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F0EFA" w:rsidRPr="00B0225D" w:rsidRDefault="00AF0EFA" w:rsidP="00AD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vAlign w:val="center"/>
          </w:tcPr>
          <w:p w:rsidR="00AF0EFA" w:rsidRPr="00B0225D" w:rsidRDefault="00AF0EFA" w:rsidP="00AD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4536" w:type="dxa"/>
            <w:vAlign w:val="center"/>
          </w:tcPr>
          <w:p w:rsidR="00AF0EFA" w:rsidRPr="00B0225D" w:rsidRDefault="00FA7764" w:rsidP="00AD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2364B5" w:rsidRPr="002364B5" w:rsidTr="002E7ADF">
        <w:trPr>
          <w:trHeight w:val="284"/>
        </w:trPr>
        <w:tc>
          <w:tcPr>
            <w:tcW w:w="709" w:type="dxa"/>
            <w:vAlign w:val="center"/>
          </w:tcPr>
          <w:p w:rsidR="00AF0EFA" w:rsidRPr="002364B5" w:rsidRDefault="00AF0EFA" w:rsidP="00AF0E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vAlign w:val="center"/>
          </w:tcPr>
          <w:p w:rsidR="00AF0EFA" w:rsidRPr="002364B5" w:rsidRDefault="005A518F" w:rsidP="005A5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2364B5">
              <w:rPr>
                <w:rFonts w:ascii="Times New Roman" w:hAnsi="Times New Roman"/>
                <w:sz w:val="26"/>
                <w:szCs w:val="26"/>
              </w:rPr>
              <w:t>Пожинжинеринг</w:t>
            </w:r>
            <w:proofErr w:type="spellEnd"/>
            <w:r w:rsidRPr="002364B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FA7764" w:rsidRPr="002364B5" w:rsidRDefault="005A518F" w:rsidP="00FA77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 xml:space="preserve">Один </w:t>
            </w:r>
            <w:r w:rsidR="00FA7764" w:rsidRPr="002364B5">
              <w:rPr>
                <w:rFonts w:ascii="Times New Roman" w:hAnsi="Times New Roman"/>
                <w:sz w:val="26"/>
                <w:szCs w:val="26"/>
              </w:rPr>
              <w:t>включён</w:t>
            </w:r>
            <w:r w:rsidRPr="002364B5">
              <w:rPr>
                <w:rFonts w:ascii="Times New Roman" w:hAnsi="Times New Roman"/>
                <w:sz w:val="26"/>
                <w:szCs w:val="26"/>
              </w:rPr>
              <w:t>, второму отказано</w:t>
            </w:r>
            <w:r w:rsidR="00FA77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F0EFA" w:rsidRPr="00296678" w:rsidRDefault="00AF0EFA" w:rsidP="00A86C8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CD3" w:rsidRPr="00B0225D" w:rsidRDefault="00673569" w:rsidP="00673569">
      <w:pPr>
        <w:spacing w:before="120" w:after="0" w:line="240" w:lineRule="auto"/>
        <w:ind w:firstLine="85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63BC5">
        <w:rPr>
          <w:rFonts w:ascii="Times New Roman" w:hAnsi="Times New Roman"/>
          <w:b/>
          <w:sz w:val="28"/>
          <w:szCs w:val="28"/>
        </w:rPr>
        <w:t xml:space="preserve">. </w:t>
      </w:r>
      <w:r w:rsidR="005E108D" w:rsidRPr="00B0225D">
        <w:rPr>
          <w:rFonts w:ascii="Times New Roman" w:hAnsi="Times New Roman"/>
          <w:b/>
          <w:sz w:val="28"/>
          <w:szCs w:val="28"/>
        </w:rPr>
        <w:t>Контрольная деятельность.</w:t>
      </w:r>
      <w:proofErr w:type="gramEnd"/>
    </w:p>
    <w:p w:rsidR="005E108D" w:rsidRPr="00EB7173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E108D" w:rsidRDefault="00944FC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FA7764">
        <w:rPr>
          <w:rFonts w:ascii="Times New Roman" w:hAnsi="Times New Roman"/>
          <w:sz w:val="28"/>
          <w:szCs w:val="28"/>
        </w:rPr>
        <w:t>9</w:t>
      </w:r>
      <w:r w:rsidR="005E108D" w:rsidRPr="00B0225D">
        <w:rPr>
          <w:rFonts w:ascii="Times New Roman" w:hAnsi="Times New Roman"/>
          <w:sz w:val="28"/>
          <w:szCs w:val="28"/>
        </w:rPr>
        <w:t xml:space="preserve"> году Контрольной комиссией </w:t>
      </w:r>
      <w:r w:rsidR="000E5380">
        <w:rPr>
          <w:rFonts w:ascii="Times New Roman" w:hAnsi="Times New Roman"/>
          <w:sz w:val="28"/>
          <w:szCs w:val="28"/>
        </w:rPr>
        <w:t>Ассоциации</w:t>
      </w:r>
      <w:r w:rsidR="005E108D" w:rsidRPr="00B0225D">
        <w:rPr>
          <w:rFonts w:ascii="Times New Roman" w:hAnsi="Times New Roman"/>
          <w:sz w:val="28"/>
          <w:szCs w:val="28"/>
        </w:rPr>
        <w:t xml:space="preserve"> СРО «Нефтегазпр</w:t>
      </w:r>
      <w:r w:rsidR="005E108D" w:rsidRPr="00B0225D">
        <w:rPr>
          <w:rFonts w:ascii="Times New Roman" w:hAnsi="Times New Roman"/>
          <w:sz w:val="28"/>
          <w:szCs w:val="28"/>
        </w:rPr>
        <w:t>о</w:t>
      </w:r>
      <w:r w:rsidR="005E108D" w:rsidRPr="00B0225D">
        <w:rPr>
          <w:rFonts w:ascii="Times New Roman" w:hAnsi="Times New Roman"/>
          <w:sz w:val="28"/>
          <w:szCs w:val="28"/>
        </w:rPr>
        <w:t xml:space="preserve">ект-Альянс» </w:t>
      </w:r>
      <w:r w:rsidR="0006278D">
        <w:rPr>
          <w:rFonts w:ascii="Times New Roman" w:hAnsi="Times New Roman"/>
          <w:sz w:val="28"/>
          <w:szCs w:val="28"/>
        </w:rPr>
        <w:t>велась</w:t>
      </w:r>
      <w:r w:rsidR="005E108D" w:rsidRPr="00B0225D">
        <w:rPr>
          <w:rFonts w:ascii="Times New Roman" w:hAnsi="Times New Roman"/>
          <w:sz w:val="28"/>
          <w:szCs w:val="28"/>
        </w:rPr>
        <w:t xml:space="preserve"> работа по контролю деятельности членов.</w:t>
      </w:r>
      <w:r w:rsidR="00AD252C">
        <w:rPr>
          <w:rFonts w:ascii="Times New Roman" w:hAnsi="Times New Roman"/>
          <w:sz w:val="28"/>
          <w:szCs w:val="28"/>
        </w:rPr>
        <w:t xml:space="preserve"> Показатели ко</w:t>
      </w:r>
      <w:r w:rsidR="00AD252C">
        <w:rPr>
          <w:rFonts w:ascii="Times New Roman" w:hAnsi="Times New Roman"/>
          <w:sz w:val="28"/>
          <w:szCs w:val="28"/>
        </w:rPr>
        <w:t>н</w:t>
      </w:r>
      <w:r w:rsidR="00AD252C">
        <w:rPr>
          <w:rFonts w:ascii="Times New Roman" w:hAnsi="Times New Roman"/>
          <w:sz w:val="28"/>
          <w:szCs w:val="28"/>
        </w:rPr>
        <w:t>трольной деятельности приведены в таблице №7.</w:t>
      </w:r>
    </w:p>
    <w:p w:rsidR="00AD252C" w:rsidRDefault="00AD252C" w:rsidP="00AD252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Таблица№7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173"/>
        <w:gridCol w:w="1720"/>
      </w:tblGrid>
      <w:tr w:rsidR="00AD252C" w:rsidRPr="000B7FAE" w:rsidTr="00325AF1">
        <w:trPr>
          <w:trHeight w:val="284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AD252C" w:rsidRPr="00B0225D" w:rsidRDefault="00AD252C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D252C" w:rsidRPr="00B0225D" w:rsidRDefault="00AD252C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AD252C" w:rsidRPr="001A3120" w:rsidRDefault="00AD252C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AD252C" w:rsidRDefault="00AD252C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 w:rsidR="001A392D">
              <w:rPr>
                <w:rFonts w:ascii="Times New Roman" w:hAnsi="Times New Roman"/>
                <w:sz w:val="28"/>
                <w:szCs w:val="28"/>
              </w:rPr>
              <w:t>-во</w:t>
            </w:r>
          </w:p>
          <w:p w:rsidR="00AD252C" w:rsidRPr="001A3120" w:rsidRDefault="00AD252C" w:rsidP="001A3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1A392D">
              <w:rPr>
                <w:rFonts w:ascii="Times New Roman" w:hAnsi="Times New Roman"/>
                <w:sz w:val="28"/>
                <w:szCs w:val="28"/>
              </w:rPr>
              <w:t>изаций</w:t>
            </w:r>
          </w:p>
        </w:tc>
      </w:tr>
      <w:tr w:rsidR="00AD252C" w:rsidRPr="002C052B" w:rsidTr="00325AF1">
        <w:trPr>
          <w:trHeight w:val="284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AD252C" w:rsidRPr="00B0225D" w:rsidRDefault="00AD252C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AD252C" w:rsidRPr="00CA65CC" w:rsidRDefault="00AD252C" w:rsidP="00CA6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Запланировано</w:t>
            </w:r>
            <w:r w:rsidRPr="00CA65CC">
              <w:rPr>
                <w:rFonts w:ascii="Times New Roman" w:hAnsi="Times New Roman"/>
                <w:bCs/>
                <w:color w:val="020103"/>
                <w:kern w:val="24"/>
                <w:sz w:val="28"/>
                <w:szCs w:val="28"/>
              </w:rPr>
              <w:t xml:space="preserve"> проверок на 2019 год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AD252C" w:rsidRPr="001A0919" w:rsidRDefault="00AD252C" w:rsidP="0046729F">
            <w:pPr>
              <w:pStyle w:val="ab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49</w:t>
            </w:r>
          </w:p>
        </w:tc>
      </w:tr>
      <w:tr w:rsidR="00AD252C" w:rsidRPr="00CA65CC" w:rsidTr="00325AF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B0225D" w:rsidRDefault="00325AF1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CA65CC" w:rsidRDefault="00AD252C" w:rsidP="00CA65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Не состоялись проверки у исключённых</w:t>
            </w:r>
            <w:r w:rsidR="00CA65CC" w:rsidRPr="00CA65CC">
              <w:rPr>
                <w:rFonts w:ascii="Times New Roman" w:hAnsi="Times New Roman"/>
                <w:sz w:val="26"/>
                <w:szCs w:val="26"/>
              </w:rPr>
              <w:t xml:space="preserve"> организаций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52C" w:rsidRPr="00CA65CC" w:rsidRDefault="00AD252C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A65CC" w:rsidRPr="00CA65CC" w:rsidTr="00325AF1">
        <w:trPr>
          <w:trHeight w:val="284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CA65CC" w:rsidRPr="00B0225D" w:rsidRDefault="00325AF1" w:rsidP="00325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A65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CA65CC" w:rsidRPr="00CA65CC" w:rsidRDefault="00CA65CC" w:rsidP="004672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Исполнено плановых проверок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CC" w:rsidRPr="00CA65CC" w:rsidRDefault="00CA65CC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AD252C" w:rsidRPr="00CA65CC" w:rsidTr="00325AF1">
        <w:trPr>
          <w:trHeight w:val="112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B0225D" w:rsidRDefault="00325AF1" w:rsidP="00325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CA65CC" w:rsidRDefault="001A392D" w:rsidP="001A3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контроль соблюдения договорных обязательств</w:t>
            </w:r>
            <w:r w:rsidR="00CA65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52C" w:rsidRPr="00CA65CC" w:rsidRDefault="001A392D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AD252C" w:rsidRPr="00CA65CC" w:rsidTr="00325AF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B0225D" w:rsidRDefault="00325AF1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CA65CC" w:rsidRDefault="00AD252C" w:rsidP="00CA65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Члены СРО имеющие нарушения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52C" w:rsidRPr="00CA65CC" w:rsidRDefault="00325AF1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D252C" w:rsidRPr="00CA65CC" w:rsidTr="00325AF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Default="00325AF1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CA65CC" w:rsidRDefault="00AD252C" w:rsidP="00CA65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Нарушения устранены в ходе проверки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52C" w:rsidRPr="00CA65CC" w:rsidRDefault="001A392D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D252C" w:rsidRPr="00CA65CC" w:rsidTr="00325AF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Default="00325AF1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CA65CC" w:rsidRDefault="00AD252C" w:rsidP="001A3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Нарушения не устранены (не</w:t>
            </w:r>
            <w:r w:rsidR="001A392D">
              <w:rPr>
                <w:rFonts w:ascii="Times New Roman" w:hAnsi="Times New Roman"/>
                <w:sz w:val="26"/>
                <w:szCs w:val="26"/>
              </w:rPr>
              <w:t xml:space="preserve">достаточно </w:t>
            </w:r>
            <w:r w:rsidRPr="00CA65CC">
              <w:rPr>
                <w:rFonts w:ascii="Times New Roman" w:hAnsi="Times New Roman"/>
                <w:sz w:val="26"/>
                <w:szCs w:val="26"/>
              </w:rPr>
              <w:t>специалистов в НРС)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52C" w:rsidRPr="00CA65CC" w:rsidRDefault="001A392D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252C" w:rsidRPr="00CA65CC" w:rsidTr="00325AF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Default="00325AF1" w:rsidP="00467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52C" w:rsidRPr="00CA65CC" w:rsidRDefault="001A392D" w:rsidP="001A3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Нарушения не устранены (не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оплачен членский взнос)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52C" w:rsidRPr="00CA65CC" w:rsidRDefault="001A392D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5AF1" w:rsidRPr="00CA65CC" w:rsidTr="001A392D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F1" w:rsidRDefault="00986E3E" w:rsidP="00986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5A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F1" w:rsidRPr="00CA65CC" w:rsidRDefault="00325AF1" w:rsidP="00CA65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Проверки кандидатов в члены СРО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AF1" w:rsidRDefault="00325AF1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325AF1" w:rsidRPr="00CA65CC" w:rsidTr="001A392D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F1" w:rsidRDefault="00325AF1" w:rsidP="00986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E3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F1" w:rsidRPr="00CA65CC" w:rsidRDefault="00325AF1" w:rsidP="00325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принято в члены</w:t>
            </w:r>
            <w:r w:rsidR="00986E3E">
              <w:rPr>
                <w:rFonts w:ascii="Times New Roman" w:hAnsi="Times New Roman"/>
                <w:sz w:val="26"/>
                <w:szCs w:val="26"/>
              </w:rPr>
              <w:t xml:space="preserve"> СРО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AF1" w:rsidRDefault="00325AF1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25AF1" w:rsidRPr="00CA65CC" w:rsidTr="001A392D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F1" w:rsidRDefault="00325AF1" w:rsidP="00325A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F1" w:rsidRPr="00CA65CC" w:rsidRDefault="00325AF1" w:rsidP="00CA65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AF1" w:rsidRDefault="00325AF1" w:rsidP="00CA6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252C" w:rsidRDefault="00AD252C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55A6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графиком проверок деятельности членов </w:t>
      </w:r>
      <w:r w:rsidR="000E5380">
        <w:rPr>
          <w:rFonts w:ascii="Times New Roman" w:hAnsi="Times New Roman"/>
          <w:sz w:val="28"/>
          <w:szCs w:val="28"/>
        </w:rPr>
        <w:t>Ассоциации</w:t>
      </w:r>
      <w:r w:rsidRPr="00B0225D">
        <w:rPr>
          <w:rFonts w:ascii="Times New Roman" w:hAnsi="Times New Roman"/>
          <w:sz w:val="28"/>
          <w:szCs w:val="28"/>
        </w:rPr>
        <w:t xml:space="preserve"> СР</w:t>
      </w:r>
      <w:r w:rsidR="00944FC5" w:rsidRPr="00B0225D">
        <w:rPr>
          <w:rFonts w:ascii="Times New Roman" w:hAnsi="Times New Roman"/>
          <w:sz w:val="28"/>
          <w:szCs w:val="28"/>
        </w:rPr>
        <w:t>О «Нефтегазпроект-Альянс» в 201</w:t>
      </w:r>
      <w:r w:rsidR="00FA7764">
        <w:rPr>
          <w:rFonts w:ascii="Times New Roman" w:hAnsi="Times New Roman"/>
          <w:sz w:val="28"/>
          <w:szCs w:val="28"/>
        </w:rPr>
        <w:t>9</w:t>
      </w:r>
      <w:r w:rsidR="00944FC5" w:rsidRPr="00B0225D">
        <w:rPr>
          <w:rFonts w:ascii="Times New Roman" w:hAnsi="Times New Roman"/>
          <w:sz w:val="28"/>
          <w:szCs w:val="28"/>
        </w:rPr>
        <w:t xml:space="preserve"> году было </w:t>
      </w:r>
      <w:r w:rsidR="00AD252C">
        <w:rPr>
          <w:rFonts w:ascii="Times New Roman" w:hAnsi="Times New Roman"/>
          <w:sz w:val="28"/>
          <w:szCs w:val="28"/>
        </w:rPr>
        <w:t>проведено</w:t>
      </w:r>
      <w:r w:rsidR="00944FC5" w:rsidRPr="00B0225D">
        <w:rPr>
          <w:rFonts w:ascii="Times New Roman" w:hAnsi="Times New Roman"/>
          <w:sz w:val="28"/>
          <w:szCs w:val="28"/>
        </w:rPr>
        <w:t xml:space="preserve"> </w:t>
      </w:r>
      <w:r w:rsidR="007D55A6">
        <w:rPr>
          <w:rFonts w:ascii="Times New Roman" w:hAnsi="Times New Roman"/>
          <w:sz w:val="28"/>
          <w:szCs w:val="28"/>
        </w:rPr>
        <w:t>4</w:t>
      </w:r>
      <w:r w:rsidR="00AD252C">
        <w:rPr>
          <w:rFonts w:ascii="Times New Roman" w:hAnsi="Times New Roman"/>
          <w:b/>
          <w:sz w:val="28"/>
          <w:szCs w:val="28"/>
        </w:rPr>
        <w:t>3</w:t>
      </w:r>
      <w:r w:rsidR="00E211E2" w:rsidRPr="00B0225D"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пр</w:t>
      </w:r>
      <w:r w:rsidR="0006278D">
        <w:rPr>
          <w:rFonts w:ascii="Times New Roman" w:hAnsi="Times New Roman"/>
          <w:sz w:val="28"/>
          <w:szCs w:val="28"/>
        </w:rPr>
        <w:t>овер</w:t>
      </w:r>
      <w:r w:rsidR="007D55A6">
        <w:rPr>
          <w:rFonts w:ascii="Times New Roman" w:hAnsi="Times New Roman"/>
          <w:sz w:val="28"/>
          <w:szCs w:val="28"/>
        </w:rPr>
        <w:t>к</w:t>
      </w:r>
      <w:r w:rsidR="00AD252C">
        <w:rPr>
          <w:rFonts w:ascii="Times New Roman" w:hAnsi="Times New Roman"/>
          <w:sz w:val="28"/>
          <w:szCs w:val="28"/>
        </w:rPr>
        <w:t>и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7D55A6">
        <w:rPr>
          <w:rFonts w:ascii="Times New Roman" w:hAnsi="Times New Roman"/>
          <w:sz w:val="28"/>
          <w:szCs w:val="28"/>
        </w:rPr>
        <w:t>по м</w:t>
      </w:r>
      <w:r w:rsidR="007D55A6">
        <w:rPr>
          <w:rFonts w:ascii="Times New Roman" w:hAnsi="Times New Roman"/>
          <w:sz w:val="28"/>
          <w:szCs w:val="28"/>
        </w:rPr>
        <w:t>е</w:t>
      </w:r>
      <w:r w:rsidR="007D55A6">
        <w:rPr>
          <w:rFonts w:ascii="Times New Roman" w:hAnsi="Times New Roman"/>
          <w:sz w:val="28"/>
          <w:szCs w:val="28"/>
        </w:rPr>
        <w:t>сту их нахождения</w:t>
      </w:r>
      <w:r w:rsidR="00AD252C" w:rsidRPr="00AD252C">
        <w:rPr>
          <w:rFonts w:ascii="Times New Roman" w:hAnsi="Times New Roman"/>
          <w:sz w:val="28"/>
          <w:szCs w:val="28"/>
        </w:rPr>
        <w:t xml:space="preserve"> </w:t>
      </w:r>
      <w:r w:rsidR="00AD252C" w:rsidRPr="00B0225D">
        <w:rPr>
          <w:rFonts w:ascii="Times New Roman" w:hAnsi="Times New Roman"/>
          <w:sz w:val="28"/>
          <w:szCs w:val="28"/>
        </w:rPr>
        <w:t>организаций</w:t>
      </w:r>
      <w:r w:rsidR="007D55A6">
        <w:rPr>
          <w:rFonts w:ascii="Times New Roman" w:hAnsi="Times New Roman"/>
          <w:sz w:val="28"/>
          <w:szCs w:val="28"/>
        </w:rPr>
        <w:t>.</w:t>
      </w:r>
    </w:p>
    <w:p w:rsidR="007D55A6" w:rsidRDefault="007D55A6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36 организаций, имеющих право участвовать в конкурен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процедурах, контролировалась ежемесячно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средствам использования ресурсов Электронной базы СРО.</w:t>
      </w:r>
    </w:p>
    <w:p w:rsidR="00AD252C" w:rsidRDefault="00AD252C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108D" w:rsidRPr="00B0225D"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z w:val="28"/>
          <w:szCs w:val="28"/>
        </w:rPr>
        <w:t>етом контроля</w:t>
      </w:r>
      <w:r w:rsidR="00986E3E">
        <w:rPr>
          <w:rFonts w:ascii="Times New Roman" w:hAnsi="Times New Roman"/>
          <w:sz w:val="28"/>
          <w:szCs w:val="28"/>
        </w:rPr>
        <w:t>:</w:t>
      </w:r>
    </w:p>
    <w:p w:rsidR="00AD252C" w:rsidRPr="00986E3E" w:rsidRDefault="00986E3E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стандартов и правил Ассоциации, условий членства в Ассоциации, в том числе Положения о чле</w:t>
      </w:r>
      <w:r w:rsidRPr="00986E3E">
        <w:rPr>
          <w:rFonts w:ascii="Times New Roman" w:hAnsi="Times New Roman"/>
          <w:sz w:val="28"/>
          <w:szCs w:val="28"/>
        </w:rPr>
        <w:t>н</w:t>
      </w:r>
      <w:r w:rsidRPr="00986E3E">
        <w:rPr>
          <w:rFonts w:ascii="Times New Roman" w:hAnsi="Times New Roman"/>
          <w:sz w:val="28"/>
          <w:szCs w:val="28"/>
        </w:rPr>
        <w:t>стве.</w:t>
      </w:r>
    </w:p>
    <w:p w:rsidR="00986E3E" w:rsidRPr="00986E3E" w:rsidRDefault="00986E3E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</w:t>
      </w:r>
      <w:r w:rsidRPr="00986E3E">
        <w:rPr>
          <w:rFonts w:ascii="Times New Roman" w:hAnsi="Times New Roman"/>
          <w:sz w:val="28"/>
          <w:szCs w:val="28"/>
        </w:rPr>
        <w:t>с</w:t>
      </w:r>
      <w:r w:rsidRPr="00986E3E">
        <w:rPr>
          <w:rFonts w:ascii="Times New Roman" w:hAnsi="Times New Roman"/>
          <w:sz w:val="28"/>
          <w:szCs w:val="28"/>
        </w:rPr>
        <w:t>сийской Федерации о градостроительной деятельности, о техническом регул</w:t>
      </w:r>
      <w:r w:rsidRPr="00986E3E">
        <w:rPr>
          <w:rFonts w:ascii="Times New Roman" w:hAnsi="Times New Roman"/>
          <w:sz w:val="28"/>
          <w:szCs w:val="28"/>
        </w:rPr>
        <w:t>и</w:t>
      </w:r>
      <w:r w:rsidRPr="00986E3E">
        <w:rPr>
          <w:rFonts w:ascii="Times New Roman" w:hAnsi="Times New Roman"/>
          <w:sz w:val="28"/>
          <w:szCs w:val="28"/>
        </w:rPr>
        <w:t>ровании, включая соблюдение членами Ассоциации требований, установле</w:t>
      </w:r>
      <w:r w:rsidRPr="00986E3E">
        <w:rPr>
          <w:rFonts w:ascii="Times New Roman" w:hAnsi="Times New Roman"/>
          <w:sz w:val="28"/>
          <w:szCs w:val="28"/>
        </w:rPr>
        <w:t>н</w:t>
      </w:r>
      <w:r w:rsidRPr="00986E3E">
        <w:rPr>
          <w:rFonts w:ascii="Times New Roman" w:hAnsi="Times New Roman"/>
          <w:sz w:val="28"/>
          <w:szCs w:val="28"/>
        </w:rPr>
        <w:t>ных в стандартах на процессы выполнения работ по подготовке проектной д</w:t>
      </w:r>
      <w:r w:rsidRPr="00986E3E">
        <w:rPr>
          <w:rFonts w:ascii="Times New Roman" w:hAnsi="Times New Roman"/>
          <w:sz w:val="28"/>
          <w:szCs w:val="28"/>
        </w:rPr>
        <w:t>о</w:t>
      </w:r>
      <w:r w:rsidRPr="00986E3E">
        <w:rPr>
          <w:rFonts w:ascii="Times New Roman" w:hAnsi="Times New Roman"/>
          <w:sz w:val="28"/>
          <w:szCs w:val="28"/>
        </w:rPr>
        <w:t>кументации, утверждённых НОПРИЗ.</w:t>
      </w:r>
    </w:p>
    <w:p w:rsidR="00986E3E" w:rsidRPr="00986E3E" w:rsidRDefault="00986E3E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фактической стоимости работ по подготовке проектной документации предельной стоимости работ по одному договору, исходя из к</w:t>
      </w:r>
      <w:r w:rsidRPr="00986E3E">
        <w:rPr>
          <w:rFonts w:ascii="Times New Roman" w:hAnsi="Times New Roman"/>
          <w:sz w:val="28"/>
          <w:szCs w:val="28"/>
        </w:rPr>
        <w:t>о</w:t>
      </w:r>
      <w:r w:rsidRPr="00986E3E">
        <w:rPr>
          <w:rFonts w:ascii="Times New Roman" w:hAnsi="Times New Roman"/>
          <w:sz w:val="28"/>
          <w:szCs w:val="28"/>
        </w:rPr>
        <w:t>торой, членом Ассоциации был внесён взнос в компенсационный фонд возм</w:t>
      </w:r>
      <w:r w:rsidRPr="00986E3E">
        <w:rPr>
          <w:rFonts w:ascii="Times New Roman" w:hAnsi="Times New Roman"/>
          <w:sz w:val="28"/>
          <w:szCs w:val="28"/>
        </w:rPr>
        <w:t>е</w:t>
      </w:r>
      <w:r w:rsidRPr="00986E3E">
        <w:rPr>
          <w:rFonts w:ascii="Times New Roman" w:hAnsi="Times New Roman"/>
          <w:sz w:val="28"/>
          <w:szCs w:val="28"/>
        </w:rPr>
        <w:t>щения вреда.</w:t>
      </w:r>
    </w:p>
    <w:p w:rsidR="00986E3E" w:rsidRPr="00986E3E" w:rsidRDefault="00986E3E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86E3E">
        <w:rPr>
          <w:rFonts w:ascii="Times New Roman" w:hAnsi="Times New Roman"/>
          <w:sz w:val="28"/>
          <w:szCs w:val="28"/>
        </w:rPr>
        <w:t>Исполнение членами Ассоциации обязательств по договорам подряда на подготовку проектной документации, заключённым с использованием ко</w:t>
      </w:r>
      <w:r w:rsidRPr="00986E3E">
        <w:rPr>
          <w:rFonts w:ascii="Times New Roman" w:hAnsi="Times New Roman"/>
          <w:sz w:val="28"/>
          <w:szCs w:val="28"/>
        </w:rPr>
        <w:t>н</w:t>
      </w:r>
      <w:r w:rsidRPr="00986E3E">
        <w:rPr>
          <w:rFonts w:ascii="Times New Roman" w:hAnsi="Times New Roman"/>
          <w:sz w:val="28"/>
          <w:szCs w:val="28"/>
        </w:rPr>
        <w:t>курентных способов заключения договоров.</w:t>
      </w:r>
    </w:p>
    <w:p w:rsidR="00986E3E" w:rsidRPr="00986E3E" w:rsidRDefault="00986E3E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фактического совокупного размера обязательств по д</w:t>
      </w:r>
      <w:r w:rsidRPr="00986E3E">
        <w:rPr>
          <w:rFonts w:ascii="Times New Roman" w:hAnsi="Times New Roman"/>
          <w:sz w:val="28"/>
          <w:szCs w:val="28"/>
        </w:rPr>
        <w:t>о</w:t>
      </w:r>
      <w:r w:rsidRPr="00986E3E">
        <w:rPr>
          <w:rFonts w:ascii="Times New Roman" w:hAnsi="Times New Roman"/>
          <w:sz w:val="28"/>
          <w:szCs w:val="28"/>
        </w:rPr>
        <w:t>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</w:t>
      </w:r>
      <w:r w:rsidRPr="00986E3E">
        <w:rPr>
          <w:rFonts w:ascii="Times New Roman" w:hAnsi="Times New Roman"/>
          <w:sz w:val="28"/>
          <w:szCs w:val="28"/>
        </w:rPr>
        <w:t>и</w:t>
      </w:r>
      <w:r w:rsidRPr="00986E3E">
        <w:rPr>
          <w:rFonts w:ascii="Times New Roman" w:hAnsi="Times New Roman"/>
          <w:sz w:val="28"/>
          <w:szCs w:val="28"/>
        </w:rPr>
        <w:t>ации был внесён взнос в компенсационный фонд обеспечения договорных об</w:t>
      </w:r>
      <w:r w:rsidRPr="00986E3E">
        <w:rPr>
          <w:rFonts w:ascii="Times New Roman" w:hAnsi="Times New Roman"/>
          <w:sz w:val="28"/>
          <w:szCs w:val="28"/>
        </w:rPr>
        <w:t>я</w:t>
      </w:r>
      <w:r w:rsidRPr="00986E3E">
        <w:rPr>
          <w:rFonts w:ascii="Times New Roman" w:hAnsi="Times New Roman"/>
          <w:sz w:val="28"/>
          <w:szCs w:val="28"/>
        </w:rPr>
        <w:t>зательств.</w:t>
      </w:r>
    </w:p>
    <w:p w:rsidR="002364B5" w:rsidRDefault="002364B5" w:rsidP="003046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08D" w:rsidRPr="00304695" w:rsidRDefault="00304695" w:rsidP="003046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 xml:space="preserve">Информация о </w:t>
      </w:r>
      <w:r w:rsidR="00DA4847">
        <w:rPr>
          <w:rFonts w:ascii="Times New Roman" w:hAnsi="Times New Roman"/>
          <w:sz w:val="28"/>
          <w:szCs w:val="28"/>
        </w:rPr>
        <w:t>м</w:t>
      </w:r>
      <w:r w:rsidRPr="00304695">
        <w:rPr>
          <w:rFonts w:ascii="Times New Roman" w:hAnsi="Times New Roman"/>
          <w:sz w:val="28"/>
          <w:szCs w:val="28"/>
        </w:rPr>
        <w:t>есте</w:t>
      </w:r>
      <w:r w:rsidR="00DA4847">
        <w:rPr>
          <w:rFonts w:ascii="Times New Roman" w:hAnsi="Times New Roman"/>
          <w:sz w:val="28"/>
          <w:szCs w:val="28"/>
        </w:rPr>
        <w:t xml:space="preserve"> проведения</w:t>
      </w:r>
      <w:r w:rsidR="00DA4847" w:rsidRPr="00DA4847">
        <w:rPr>
          <w:rFonts w:ascii="Times New Roman" w:hAnsi="Times New Roman"/>
          <w:sz w:val="28"/>
          <w:szCs w:val="28"/>
        </w:rPr>
        <w:t xml:space="preserve"> </w:t>
      </w:r>
      <w:r w:rsidR="00DA4847">
        <w:rPr>
          <w:rFonts w:ascii="Times New Roman" w:hAnsi="Times New Roman"/>
          <w:sz w:val="28"/>
          <w:szCs w:val="28"/>
        </w:rPr>
        <w:t>и</w:t>
      </w:r>
      <w:r w:rsidRPr="00304695">
        <w:rPr>
          <w:rFonts w:ascii="Times New Roman" w:hAnsi="Times New Roman"/>
          <w:sz w:val="28"/>
          <w:szCs w:val="28"/>
        </w:rPr>
        <w:t xml:space="preserve"> количестве</w:t>
      </w:r>
      <w:r w:rsidR="00944FC5" w:rsidRPr="00304695">
        <w:rPr>
          <w:rFonts w:ascii="Times New Roman" w:hAnsi="Times New Roman"/>
          <w:sz w:val="28"/>
          <w:szCs w:val="28"/>
        </w:rPr>
        <w:t xml:space="preserve">, </w:t>
      </w:r>
      <w:r w:rsidR="00DA4847">
        <w:rPr>
          <w:rFonts w:ascii="Times New Roman" w:hAnsi="Times New Roman"/>
          <w:sz w:val="28"/>
          <w:szCs w:val="28"/>
        </w:rPr>
        <w:t xml:space="preserve">плановых проверок </w:t>
      </w:r>
      <w:r w:rsidR="00944FC5" w:rsidRPr="00304695">
        <w:rPr>
          <w:rFonts w:ascii="Times New Roman" w:hAnsi="Times New Roman"/>
          <w:sz w:val="28"/>
          <w:szCs w:val="28"/>
        </w:rPr>
        <w:t>пр</w:t>
      </w:r>
      <w:r w:rsidR="00944FC5" w:rsidRPr="00304695">
        <w:rPr>
          <w:rFonts w:ascii="Times New Roman" w:hAnsi="Times New Roman"/>
          <w:sz w:val="28"/>
          <w:szCs w:val="28"/>
        </w:rPr>
        <w:t>о</w:t>
      </w:r>
      <w:r w:rsidR="00944FC5" w:rsidRPr="00304695">
        <w:rPr>
          <w:rFonts w:ascii="Times New Roman" w:hAnsi="Times New Roman"/>
          <w:sz w:val="28"/>
          <w:szCs w:val="28"/>
        </w:rPr>
        <w:t>ведённых в 201</w:t>
      </w:r>
      <w:r w:rsidR="00DA4847">
        <w:rPr>
          <w:rFonts w:ascii="Times New Roman" w:hAnsi="Times New Roman"/>
          <w:sz w:val="28"/>
          <w:szCs w:val="28"/>
        </w:rPr>
        <w:t>9</w:t>
      </w:r>
      <w:r w:rsidR="005E108D" w:rsidRPr="00304695">
        <w:rPr>
          <w:rFonts w:ascii="Times New Roman" w:hAnsi="Times New Roman"/>
          <w:sz w:val="28"/>
          <w:szCs w:val="28"/>
        </w:rPr>
        <w:t>г. приве</w:t>
      </w:r>
      <w:r w:rsidR="00AD4C06" w:rsidRPr="00304695">
        <w:rPr>
          <w:rFonts w:ascii="Times New Roman" w:hAnsi="Times New Roman"/>
          <w:sz w:val="28"/>
          <w:szCs w:val="28"/>
        </w:rPr>
        <w:t>дена в таблице №8</w:t>
      </w:r>
      <w:r w:rsidR="005E108D" w:rsidRPr="00304695">
        <w:rPr>
          <w:rFonts w:ascii="Times New Roman" w:hAnsi="Times New Roman"/>
          <w:sz w:val="28"/>
          <w:szCs w:val="28"/>
        </w:rPr>
        <w:t xml:space="preserve">. </w:t>
      </w:r>
    </w:p>
    <w:p w:rsidR="005E108D" w:rsidRPr="00304695" w:rsidRDefault="00AD4C06" w:rsidP="0030469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>Таблица №8</w:t>
      </w:r>
      <w:r w:rsidR="005E108D" w:rsidRPr="00304695">
        <w:rPr>
          <w:rFonts w:ascii="Times New Roman" w:hAnsi="Times New Roman"/>
          <w:sz w:val="28"/>
          <w:szCs w:val="28"/>
        </w:rPr>
        <w:t>.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DA4847" w:rsidRPr="00F01D7B" w:rsidTr="00DA4847">
        <w:trPr>
          <w:trHeight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F01D7B" w:rsidRDefault="00DA4847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F01D7B" w:rsidRDefault="00DA4847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</w:t>
            </w:r>
          </w:p>
          <w:p w:rsidR="00DA4847" w:rsidRPr="00F01D7B" w:rsidRDefault="00DA4847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(очные)</w:t>
            </w:r>
          </w:p>
        </w:tc>
      </w:tr>
      <w:tr w:rsidR="00DA4847" w:rsidRPr="00F01D7B" w:rsidTr="00DA4847">
        <w:trPr>
          <w:trHeight w:val="1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F01D7B" w:rsidRDefault="00DA4847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F01D7B" w:rsidRDefault="00DA4847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A4847" w:rsidRPr="00B0225D" w:rsidTr="00DA4847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F01D7B" w:rsidRDefault="00DA4847" w:rsidP="002132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7" w:rsidRPr="00F01D7B" w:rsidRDefault="00DA4847" w:rsidP="0021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A4847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123C8D" w:rsidRDefault="00DA4847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7" w:rsidRPr="00123C8D" w:rsidRDefault="00DA4847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A4847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7" w:rsidRPr="00D4069B" w:rsidRDefault="00DA4847" w:rsidP="00DA4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зержинский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7" w:rsidRPr="00D4069B" w:rsidRDefault="00DA4847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A4847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D4069B" w:rsidRDefault="00DA4847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7" w:rsidRPr="00D4069B" w:rsidRDefault="00DA4847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A4847" w:rsidRPr="00B0225D" w:rsidTr="00DA4847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D4069B" w:rsidRDefault="00DA4847" w:rsidP="002132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7" w:rsidRPr="00D4069B" w:rsidRDefault="008F3C38" w:rsidP="0021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F3C38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38" w:rsidRPr="00D4069B" w:rsidRDefault="008F3C38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38" w:rsidRPr="00D4069B" w:rsidRDefault="008F3C38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F3C38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38" w:rsidRPr="00D4069B" w:rsidRDefault="008F3C38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38" w:rsidRPr="00D4069B" w:rsidRDefault="008F3C38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C38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38" w:rsidRPr="00D4069B" w:rsidRDefault="008F3C38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38" w:rsidRPr="00D4069B" w:rsidRDefault="008F3C38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F3C38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38" w:rsidRPr="00D4069B" w:rsidRDefault="008F3C38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38" w:rsidRPr="00D4069B" w:rsidRDefault="008F3C38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C38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38" w:rsidRPr="00B814C2" w:rsidRDefault="008F3C38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38" w:rsidRPr="00B814C2" w:rsidRDefault="008F3C38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F3C38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38" w:rsidRPr="00B814C2" w:rsidRDefault="008F3C38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38" w:rsidRPr="00B814C2" w:rsidRDefault="008F3C38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C38" w:rsidRPr="00B0225D" w:rsidTr="0046729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38" w:rsidRPr="00B814C2" w:rsidRDefault="008F3C38" w:rsidP="0046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38" w:rsidRPr="00B814C2" w:rsidRDefault="008F3C38" w:rsidP="0046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A4847" w:rsidRPr="00B0225D" w:rsidTr="00DA4847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47" w:rsidRPr="00B0225D" w:rsidRDefault="00DA4847" w:rsidP="00F01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47" w:rsidRPr="00B0225D" w:rsidRDefault="00DA4847" w:rsidP="008F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8F3C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7E58B3" w:rsidRPr="00B0225D" w:rsidRDefault="007E58B3" w:rsidP="00F01D7B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1D7B" w:rsidRDefault="00F01D7B" w:rsidP="00AC630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проверок были выявлены нарушения требований внутренних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F3C38">
        <w:rPr>
          <w:rFonts w:ascii="Times New Roman" w:eastAsia="Times New Roman" w:hAnsi="Times New Roman"/>
          <w:bCs/>
          <w:sz w:val="28"/>
          <w:szCs w:val="28"/>
          <w:lang w:eastAsia="ru-RU"/>
        </w:rPr>
        <w:t>кументов СРО у четырёх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организаций.</w:t>
      </w:r>
    </w:p>
    <w:p w:rsidR="00F01D7B" w:rsidRDefault="008F3C38" w:rsidP="00AC630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Две</w:t>
      </w:r>
      <w:r w:rsidR="00F01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(</w:t>
      </w:r>
      <w:r w:rsidRPr="008F3C38">
        <w:rPr>
          <w:rFonts w:ascii="Times New Roman" w:eastAsia="Times New Roman" w:hAnsi="Times New Roman"/>
          <w:bCs/>
          <w:sz w:val="28"/>
          <w:szCs w:val="28"/>
          <w:lang w:eastAsia="ru-RU"/>
        </w:rPr>
        <w:t>ООО "БРАС"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01D7B"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ООО "Г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СИ-Гипрокаучук</w:t>
      </w:r>
      <w:r w:rsidR="00F01D7B"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F01D7B">
        <w:rPr>
          <w:rFonts w:ascii="Times New Roman" w:eastAsia="Times New Roman" w:hAnsi="Times New Roman"/>
          <w:bCs/>
          <w:sz w:val="28"/>
          <w:szCs w:val="28"/>
          <w:lang w:eastAsia="ru-RU"/>
        </w:rPr>
        <w:t>), устранили нарушения в рекомендованный срок. Меры дисциплинарного воздействия к ним не применялись.</w:t>
      </w:r>
    </w:p>
    <w:p w:rsidR="008F3C38" w:rsidRDefault="00C547FE" w:rsidP="00AC630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ООО </w:t>
      </w:r>
      <w:r w:rsidRPr="00C547F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ПНГ</w:t>
      </w:r>
      <w:r w:rsidRPr="00C547F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отсутствует один специалист</w:t>
      </w:r>
      <w:r w:rsid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состоящий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НРС НОПРИЗ</w:t>
      </w:r>
      <w:r w:rsid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Организация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ведёт претензионную работу по включению специальности «П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жарная безопасность» в </w:t>
      </w:r>
      <w:r w:rsid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утверждённый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Минстроя</w:t>
      </w:r>
      <w:r w:rsid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6303" w:rsidRDefault="00AC6303" w:rsidP="00AC630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ООО "</w:t>
      </w:r>
      <w:proofErr w:type="spellStart"/>
      <w:r w:rsidRP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Стройпроект</w:t>
      </w:r>
      <w:proofErr w:type="spellEnd"/>
      <w:r w:rsidRP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не оплатило членский взнос за 2019 год (письм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просьба об отсрочке)</w:t>
      </w:r>
    </w:p>
    <w:p w:rsidR="00AC6303" w:rsidRDefault="00AC6303" w:rsidP="00AC630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1D7B" w:rsidRDefault="00F01D7B" w:rsidP="00AC63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деятельности членов СРО осуществлялся контроль и</w:t>
      </w:r>
      <w:r w:rsidRPr="00691742">
        <w:rPr>
          <w:rFonts w:ascii="Times New Roman" w:hAnsi="Times New Roman"/>
          <w:sz w:val="28"/>
          <w:szCs w:val="28"/>
        </w:rPr>
        <w:t>с</w:t>
      </w:r>
      <w:r w:rsidRPr="00691742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</w:t>
      </w:r>
      <w:r w:rsidRPr="00691742">
        <w:rPr>
          <w:rFonts w:ascii="Times New Roman" w:hAnsi="Times New Roman"/>
          <w:sz w:val="28"/>
          <w:szCs w:val="28"/>
        </w:rPr>
        <w:t>о</w:t>
      </w:r>
      <w:r w:rsidRPr="00691742">
        <w:rPr>
          <w:rFonts w:ascii="Times New Roman" w:hAnsi="Times New Roman"/>
          <w:sz w:val="28"/>
          <w:szCs w:val="28"/>
        </w:rPr>
        <w:t>товку проектной документации, заключённым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 xml:space="preserve">. Были проверены тридцать </w:t>
      </w:r>
      <w:r w:rsidR="00AC6303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AC63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1B30CF">
        <w:rPr>
          <w:rFonts w:ascii="Times New Roman" w:hAnsi="Times New Roman"/>
          <w:sz w:val="28"/>
          <w:szCs w:val="28"/>
        </w:rPr>
        <w:t xml:space="preserve"> участвующ</w:t>
      </w:r>
      <w:r w:rsidR="00AC6303">
        <w:rPr>
          <w:rFonts w:ascii="Times New Roman" w:hAnsi="Times New Roman"/>
          <w:sz w:val="28"/>
          <w:szCs w:val="28"/>
        </w:rPr>
        <w:t>их</w:t>
      </w:r>
      <w:r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</w:t>
      </w:r>
      <w:r w:rsidRPr="001B30CF">
        <w:rPr>
          <w:rFonts w:ascii="Times New Roman" w:hAnsi="Times New Roman"/>
          <w:sz w:val="28"/>
          <w:szCs w:val="28"/>
        </w:rPr>
        <w:t>а</w:t>
      </w:r>
      <w:r w:rsidRPr="001B30CF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 xml:space="preserve">. Только </w:t>
      </w:r>
      <w:r w:rsidR="00AC6303">
        <w:rPr>
          <w:rFonts w:ascii="Times New Roman" w:hAnsi="Times New Roman"/>
          <w:sz w:val="28"/>
          <w:szCs w:val="28"/>
        </w:rPr>
        <w:t xml:space="preserve">одиннадцать </w:t>
      </w:r>
      <w:r>
        <w:rPr>
          <w:rFonts w:ascii="Times New Roman" w:hAnsi="Times New Roman"/>
          <w:sz w:val="28"/>
          <w:szCs w:val="28"/>
        </w:rPr>
        <w:t>из них заключали договоры</w:t>
      </w:r>
      <w:r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="00AC6303">
        <w:rPr>
          <w:rFonts w:ascii="Times New Roman" w:hAnsi="Times New Roman"/>
          <w:sz w:val="28"/>
          <w:szCs w:val="28"/>
        </w:rPr>
        <w:t>, исполнение обязательств по которым контролиров</w:t>
      </w:r>
      <w:r w:rsidR="00AC6303">
        <w:rPr>
          <w:rFonts w:ascii="Times New Roman" w:hAnsi="Times New Roman"/>
          <w:sz w:val="28"/>
          <w:szCs w:val="28"/>
        </w:rPr>
        <w:t>а</w:t>
      </w:r>
      <w:r w:rsidR="00AC6303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>.</w:t>
      </w:r>
    </w:p>
    <w:p w:rsidR="00F01D7B" w:rsidRDefault="00F01D7B" w:rsidP="00F01D7B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</w:t>
      </w:r>
      <w:r w:rsidRPr="00626C13">
        <w:rPr>
          <w:rFonts w:ascii="Times New Roman" w:hAnsi="Times New Roman"/>
          <w:sz w:val="28"/>
          <w:szCs w:val="28"/>
        </w:rPr>
        <w:t xml:space="preserve"> фактического совокупного размера обязательств по дог</w:t>
      </w:r>
      <w:r w:rsidRPr="00626C13">
        <w:rPr>
          <w:rFonts w:ascii="Times New Roman" w:hAnsi="Times New Roman"/>
          <w:sz w:val="28"/>
          <w:szCs w:val="28"/>
        </w:rPr>
        <w:t>о</w:t>
      </w:r>
      <w:r w:rsidRPr="00626C13">
        <w:rPr>
          <w:rFonts w:ascii="Times New Roman" w:hAnsi="Times New Roman"/>
          <w:sz w:val="28"/>
          <w:szCs w:val="28"/>
        </w:rPr>
        <w:t>ворам подряда на подготовку проектной документации, заключённым с испол</w:t>
      </w:r>
      <w:r w:rsidRPr="00626C13">
        <w:rPr>
          <w:rFonts w:ascii="Times New Roman" w:hAnsi="Times New Roman"/>
          <w:sz w:val="28"/>
          <w:szCs w:val="28"/>
        </w:rPr>
        <w:t>ь</w:t>
      </w:r>
      <w:r w:rsidRPr="00626C13">
        <w:rPr>
          <w:rFonts w:ascii="Times New Roman" w:hAnsi="Times New Roman"/>
          <w:sz w:val="28"/>
          <w:szCs w:val="28"/>
        </w:rPr>
        <w:t>зованием конкурентных способов заключения договоров, предельному размеру обязательств, исходя из котор</w:t>
      </w:r>
      <w:r>
        <w:rPr>
          <w:rFonts w:ascii="Times New Roman" w:hAnsi="Times New Roman"/>
          <w:sz w:val="28"/>
          <w:szCs w:val="28"/>
        </w:rPr>
        <w:t>ых</w:t>
      </w:r>
      <w:r w:rsidRPr="00626C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членами СРО</w:t>
      </w:r>
      <w:r w:rsidRPr="00626C13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626C13">
        <w:rPr>
          <w:rFonts w:ascii="Times New Roman" w:hAnsi="Times New Roman"/>
          <w:sz w:val="28"/>
          <w:szCs w:val="28"/>
        </w:rPr>
        <w:t xml:space="preserve"> внес</w:t>
      </w:r>
      <w:r>
        <w:rPr>
          <w:rFonts w:ascii="Times New Roman" w:hAnsi="Times New Roman"/>
          <w:sz w:val="28"/>
          <w:szCs w:val="28"/>
        </w:rPr>
        <w:t>ены</w:t>
      </w:r>
      <w:r w:rsidRPr="00626C13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ы</w:t>
      </w:r>
      <w:r w:rsidRPr="00626C13">
        <w:rPr>
          <w:rFonts w:ascii="Times New Roman" w:hAnsi="Times New Roman"/>
          <w:sz w:val="28"/>
          <w:szCs w:val="28"/>
        </w:rPr>
        <w:t xml:space="preserve"> в компе</w:t>
      </w:r>
      <w:r w:rsidRPr="00626C13">
        <w:rPr>
          <w:rFonts w:ascii="Times New Roman" w:hAnsi="Times New Roman"/>
          <w:sz w:val="28"/>
          <w:szCs w:val="28"/>
        </w:rPr>
        <w:t>н</w:t>
      </w:r>
      <w:r w:rsidRPr="00626C13">
        <w:rPr>
          <w:rFonts w:ascii="Times New Roman" w:hAnsi="Times New Roman"/>
          <w:sz w:val="28"/>
          <w:szCs w:val="28"/>
        </w:rPr>
        <w:t>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 xml:space="preserve">, </w:t>
      </w:r>
      <w:r w:rsidR="00DB26D2">
        <w:rPr>
          <w:rFonts w:ascii="Times New Roman" w:hAnsi="Times New Roman"/>
          <w:sz w:val="28"/>
          <w:szCs w:val="28"/>
        </w:rPr>
        <w:t xml:space="preserve">было выявлено у </w:t>
      </w:r>
      <w:r w:rsidR="00DB26D2"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ООО "Г</w:t>
      </w:r>
      <w:r w:rsidR="00DB26D2">
        <w:rPr>
          <w:rFonts w:ascii="Times New Roman" w:eastAsia="Times New Roman" w:hAnsi="Times New Roman"/>
          <w:bCs/>
          <w:sz w:val="28"/>
          <w:szCs w:val="28"/>
          <w:lang w:eastAsia="ru-RU"/>
        </w:rPr>
        <w:t>СИ-Гипрокаучук</w:t>
      </w:r>
      <w:r w:rsidR="00DB26D2"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626C13">
        <w:rPr>
          <w:rFonts w:ascii="Times New Roman" w:hAnsi="Times New Roman"/>
          <w:sz w:val="28"/>
          <w:szCs w:val="28"/>
        </w:rPr>
        <w:t>.</w:t>
      </w:r>
      <w:r w:rsidR="00DB26D2">
        <w:rPr>
          <w:rFonts w:ascii="Times New Roman" w:hAnsi="Times New Roman"/>
          <w:sz w:val="28"/>
          <w:szCs w:val="28"/>
        </w:rPr>
        <w:t xml:space="preserve"> Организация внесла</w:t>
      </w:r>
    </w:p>
    <w:p w:rsidR="00F01D7B" w:rsidRDefault="00DB26D2" w:rsidP="00DB26D2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3C38">
        <w:rPr>
          <w:rFonts w:ascii="Times New Roman" w:eastAsia="Times New Roman" w:hAnsi="Times New Roman"/>
          <w:bCs/>
          <w:sz w:val="28"/>
          <w:szCs w:val="28"/>
          <w:lang w:eastAsia="ru-RU"/>
        </w:rPr>
        <w:t>ООО "БРАС"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приняло участие в конкурентной процедуре, не имея на то права.</w:t>
      </w:r>
    </w:p>
    <w:p w:rsidR="005E108D" w:rsidRPr="00B0225D" w:rsidRDefault="00673569" w:rsidP="00F01D7B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44B8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3569">
        <w:rPr>
          <w:rFonts w:ascii="Times New Roman" w:hAnsi="Times New Roman"/>
          <w:b/>
          <w:sz w:val="28"/>
          <w:szCs w:val="28"/>
        </w:rPr>
        <w:t xml:space="preserve">. </w:t>
      </w:r>
      <w:r w:rsidR="00BF5BA7" w:rsidRPr="00B0225D">
        <w:rPr>
          <w:rFonts w:ascii="Times New Roman" w:hAnsi="Times New Roman"/>
          <w:b/>
          <w:sz w:val="28"/>
          <w:szCs w:val="28"/>
        </w:rPr>
        <w:t xml:space="preserve">Работа по реализации </w:t>
      </w:r>
      <w:r w:rsidR="003A15E3">
        <w:rPr>
          <w:rFonts w:ascii="Times New Roman" w:hAnsi="Times New Roman"/>
          <w:b/>
          <w:sz w:val="28"/>
          <w:szCs w:val="28"/>
        </w:rPr>
        <w:t>требований законодательства РФ.</w:t>
      </w:r>
    </w:p>
    <w:p w:rsidR="004567A1" w:rsidRPr="004567A1" w:rsidRDefault="004567A1" w:rsidP="00F3750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A15E3" w:rsidRDefault="004567A1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D0C19">
        <w:rPr>
          <w:rFonts w:ascii="Times New Roman" w:hAnsi="Times New Roman"/>
          <w:sz w:val="28"/>
          <w:szCs w:val="28"/>
        </w:rPr>
        <w:t>201</w:t>
      </w:r>
      <w:r w:rsidR="00DB26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Ассоциацией проводилась работа по реализации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в части, касающейся требований предъявляемых к работе саморегул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руемых организаций </w:t>
      </w:r>
      <w:r w:rsidR="00EE54AD">
        <w:rPr>
          <w:rFonts w:ascii="Times New Roman" w:hAnsi="Times New Roman"/>
          <w:sz w:val="28"/>
          <w:szCs w:val="28"/>
        </w:rPr>
        <w:t>в области проектирования.</w:t>
      </w:r>
    </w:p>
    <w:p w:rsidR="003A15E3" w:rsidRDefault="00AD4C06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по совершенствованию нормативной документации, с</w:t>
      </w:r>
      <w:r w:rsidR="00EE54AD">
        <w:rPr>
          <w:rFonts w:ascii="Times New Roman" w:hAnsi="Times New Roman"/>
          <w:sz w:val="28"/>
          <w:szCs w:val="28"/>
        </w:rPr>
        <w:t xml:space="preserve"> этой целью были внесены изменения в следующие нормативные документы Ассоциации:</w:t>
      </w:r>
    </w:p>
    <w:p w:rsidR="00EE54AD" w:rsidRDefault="00EE54AD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контроле деятельности членов Ассоциации СРО «Нефт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газпроект-Альянс»;</w:t>
      </w:r>
    </w:p>
    <w:p w:rsidR="00EE54AD" w:rsidRPr="006D0C19" w:rsidRDefault="00EE54AD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C19">
        <w:rPr>
          <w:rFonts w:ascii="Times New Roman" w:hAnsi="Times New Roman"/>
          <w:sz w:val="28"/>
          <w:szCs w:val="28"/>
        </w:rPr>
        <w:t>- Положение о компенсационном фонде возмещения вреда Ассоциации СРО «Нефтегазпроект-Альянс»;</w:t>
      </w:r>
    </w:p>
    <w:p w:rsidR="00EE54AD" w:rsidRDefault="00EE54AD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Положение о проведении в Ассоциации СРО «Нефтегазпроект-Альянс» анализа деятельности своих членов </w:t>
      </w:r>
      <w:r w:rsidR="006D0C19">
        <w:rPr>
          <w:rFonts w:ascii="Times New Roman" w:hAnsi="Times New Roman"/>
          <w:sz w:val="28"/>
          <w:szCs w:val="28"/>
        </w:rPr>
        <w:t>на основании информации, пре</w:t>
      </w:r>
      <w:r w:rsidR="006D0C19">
        <w:rPr>
          <w:rFonts w:ascii="Times New Roman" w:hAnsi="Times New Roman"/>
          <w:sz w:val="28"/>
          <w:szCs w:val="28"/>
        </w:rPr>
        <w:t>д</w:t>
      </w:r>
      <w:r w:rsidR="006D0C19">
        <w:rPr>
          <w:rFonts w:ascii="Times New Roman" w:hAnsi="Times New Roman"/>
          <w:sz w:val="28"/>
          <w:szCs w:val="28"/>
        </w:rPr>
        <w:t>ставляемой ими в форме отчетов.</w:t>
      </w:r>
    </w:p>
    <w:p w:rsidR="00DB26D2" w:rsidRDefault="00DB26D2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0C19">
        <w:rPr>
          <w:rFonts w:ascii="Times New Roman" w:hAnsi="Times New Roman"/>
          <w:sz w:val="28"/>
          <w:szCs w:val="28"/>
        </w:rPr>
        <w:t xml:space="preserve">существляется </w:t>
      </w:r>
      <w:r w:rsidR="00AD4C06">
        <w:rPr>
          <w:rFonts w:ascii="Times New Roman" w:hAnsi="Times New Roman"/>
          <w:sz w:val="28"/>
          <w:szCs w:val="28"/>
        </w:rPr>
        <w:t xml:space="preserve">постоянный </w:t>
      </w:r>
      <w:r w:rsidR="006D0C19">
        <w:rPr>
          <w:rFonts w:ascii="Times New Roman" w:hAnsi="Times New Roman"/>
          <w:sz w:val="28"/>
          <w:szCs w:val="28"/>
        </w:rPr>
        <w:t>контроль</w:t>
      </w:r>
      <w:r w:rsidR="001B6812">
        <w:rPr>
          <w:rFonts w:ascii="Times New Roman" w:hAnsi="Times New Roman"/>
          <w:sz w:val="28"/>
          <w:szCs w:val="28"/>
        </w:rPr>
        <w:t xml:space="preserve"> деятельност</w:t>
      </w:r>
      <w:r w:rsidR="00230A82">
        <w:rPr>
          <w:rFonts w:ascii="Times New Roman" w:hAnsi="Times New Roman"/>
          <w:sz w:val="28"/>
          <w:szCs w:val="28"/>
        </w:rPr>
        <w:t>и</w:t>
      </w:r>
      <w:r w:rsidR="001B6812">
        <w:rPr>
          <w:rFonts w:ascii="Times New Roman" w:hAnsi="Times New Roman"/>
          <w:sz w:val="28"/>
          <w:szCs w:val="28"/>
        </w:rPr>
        <w:t xml:space="preserve"> </w:t>
      </w:r>
      <w:r w:rsidR="0072398F">
        <w:rPr>
          <w:rFonts w:ascii="Times New Roman" w:hAnsi="Times New Roman"/>
          <w:sz w:val="28"/>
          <w:szCs w:val="28"/>
        </w:rPr>
        <w:t xml:space="preserve">членов </w:t>
      </w:r>
      <w:r w:rsidR="001B6812">
        <w:rPr>
          <w:rFonts w:ascii="Times New Roman" w:hAnsi="Times New Roman"/>
          <w:sz w:val="28"/>
          <w:szCs w:val="28"/>
        </w:rPr>
        <w:t xml:space="preserve">Ассоциации СРО «Нефтегазпроект-Альянс» </w:t>
      </w:r>
      <w:r>
        <w:rPr>
          <w:rFonts w:ascii="Times New Roman" w:hAnsi="Times New Roman"/>
          <w:sz w:val="28"/>
          <w:szCs w:val="28"/>
        </w:rPr>
        <w:t>с использованием программного комплекса «Электронный реестр СРО».</w:t>
      </w:r>
    </w:p>
    <w:p w:rsidR="00EE54AD" w:rsidRDefault="0072398F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базу постоянно вносится, имеющаяся у Ассоциации информация о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ятельности ее членов. </w:t>
      </w:r>
      <w:r w:rsidR="001B4D1A">
        <w:rPr>
          <w:rFonts w:ascii="Times New Roman" w:hAnsi="Times New Roman"/>
          <w:sz w:val="28"/>
          <w:szCs w:val="28"/>
        </w:rPr>
        <w:t>Ведется работа по совершенствованию Ба</w:t>
      </w:r>
      <w:r w:rsidR="00DB26D2">
        <w:rPr>
          <w:rFonts w:ascii="Times New Roman" w:hAnsi="Times New Roman"/>
          <w:sz w:val="28"/>
          <w:szCs w:val="28"/>
        </w:rPr>
        <w:t>зы.</w:t>
      </w:r>
    </w:p>
    <w:p w:rsidR="001B4D1A" w:rsidRDefault="001B6812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1B4D1A">
        <w:rPr>
          <w:rFonts w:ascii="Times New Roman" w:hAnsi="Times New Roman"/>
          <w:sz w:val="28"/>
          <w:szCs w:val="28"/>
        </w:rPr>
        <w:t xml:space="preserve">Ассоциация имеет доступ </w:t>
      </w:r>
      <w:r w:rsidR="00230A82">
        <w:rPr>
          <w:rFonts w:ascii="Times New Roman" w:hAnsi="Times New Roman"/>
          <w:sz w:val="28"/>
          <w:szCs w:val="28"/>
        </w:rPr>
        <w:t xml:space="preserve">к </w:t>
      </w:r>
      <w:r w:rsidR="001B4D1A">
        <w:rPr>
          <w:rFonts w:ascii="Times New Roman" w:hAnsi="Times New Roman"/>
          <w:sz w:val="28"/>
          <w:szCs w:val="28"/>
        </w:rPr>
        <w:t>внешним онлай</w:t>
      </w:r>
      <w:proofErr w:type="gramStart"/>
      <w:r w:rsidR="001B4D1A">
        <w:rPr>
          <w:rFonts w:ascii="Times New Roman" w:hAnsi="Times New Roman"/>
          <w:sz w:val="28"/>
          <w:szCs w:val="28"/>
        </w:rPr>
        <w:t>н-</w:t>
      </w:r>
      <w:proofErr w:type="gramEnd"/>
      <w:r w:rsidR="001B4D1A">
        <w:rPr>
          <w:rFonts w:ascii="Times New Roman" w:hAnsi="Times New Roman"/>
          <w:sz w:val="28"/>
          <w:szCs w:val="28"/>
        </w:rPr>
        <w:t xml:space="preserve"> и веб сервисам, включая сведения о закупках в Единой информационной системе в сфере закупок, что </w:t>
      </w:r>
      <w:r w:rsidR="00230A82">
        <w:rPr>
          <w:rFonts w:ascii="Times New Roman" w:hAnsi="Times New Roman"/>
          <w:sz w:val="28"/>
          <w:szCs w:val="28"/>
        </w:rPr>
        <w:t>позволяет отслеживать участие её</w:t>
      </w:r>
      <w:r w:rsidR="001B4D1A">
        <w:rPr>
          <w:rFonts w:ascii="Times New Roman" w:hAnsi="Times New Roman"/>
          <w:sz w:val="28"/>
          <w:szCs w:val="28"/>
        </w:rPr>
        <w:t xml:space="preserve"> членов в </w:t>
      </w:r>
      <w:r w:rsidR="00230A82">
        <w:rPr>
          <w:rFonts w:ascii="Times New Roman" w:hAnsi="Times New Roman"/>
          <w:sz w:val="28"/>
          <w:szCs w:val="28"/>
        </w:rPr>
        <w:t>конкурентных процедурах.</w:t>
      </w:r>
    </w:p>
    <w:p w:rsidR="001B4D1A" w:rsidRDefault="001B4D1A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</w:t>
      </w:r>
      <w:r w:rsidR="003338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года</w:t>
      </w:r>
      <w:r w:rsidR="003338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Ассоциация </w:t>
      </w:r>
      <w:r w:rsidR="00333851">
        <w:rPr>
          <w:rFonts w:ascii="Times New Roman" w:hAnsi="Times New Roman"/>
          <w:sz w:val="28"/>
          <w:szCs w:val="28"/>
        </w:rPr>
        <w:t>осуществляет в автоматическом р</w:t>
      </w:r>
      <w:r w:rsidR="00333851">
        <w:rPr>
          <w:rFonts w:ascii="Times New Roman" w:hAnsi="Times New Roman"/>
          <w:sz w:val="28"/>
          <w:szCs w:val="28"/>
        </w:rPr>
        <w:t>е</w:t>
      </w:r>
      <w:r w:rsidR="00333851">
        <w:rPr>
          <w:rFonts w:ascii="Times New Roman" w:hAnsi="Times New Roman"/>
          <w:sz w:val="28"/>
          <w:szCs w:val="28"/>
        </w:rPr>
        <w:t>жиме формирование файла импорта изменений для переноса сведений в «Ед</w:t>
      </w:r>
      <w:r w:rsidR="00333851">
        <w:rPr>
          <w:rFonts w:ascii="Times New Roman" w:hAnsi="Times New Roman"/>
          <w:sz w:val="28"/>
          <w:szCs w:val="28"/>
        </w:rPr>
        <w:t>и</w:t>
      </w:r>
      <w:r w:rsidR="00333851">
        <w:rPr>
          <w:rFonts w:ascii="Times New Roman" w:hAnsi="Times New Roman"/>
          <w:sz w:val="28"/>
          <w:szCs w:val="28"/>
        </w:rPr>
        <w:t>ный реестр членов СРО НОПРИЗ» в формате «</w:t>
      </w:r>
      <w:proofErr w:type="spellStart"/>
      <w:r w:rsidR="00333851">
        <w:rPr>
          <w:rFonts w:ascii="Times New Roman" w:hAnsi="Times New Roman"/>
          <w:sz w:val="28"/>
          <w:szCs w:val="28"/>
          <w:lang w:val="en-US"/>
        </w:rPr>
        <w:t>mdb</w:t>
      </w:r>
      <w:proofErr w:type="spellEnd"/>
      <w:r w:rsidR="00333851">
        <w:rPr>
          <w:rFonts w:ascii="Times New Roman" w:hAnsi="Times New Roman"/>
          <w:sz w:val="28"/>
          <w:szCs w:val="28"/>
        </w:rPr>
        <w:t>».</w:t>
      </w:r>
    </w:p>
    <w:p w:rsidR="00333851" w:rsidRPr="00EF516D" w:rsidRDefault="00333851" w:rsidP="001B4D1A">
      <w:pPr>
        <w:spacing w:after="0" w:line="240" w:lineRule="auto"/>
        <w:ind w:firstLine="851"/>
        <w:jc w:val="both"/>
        <w:rPr>
          <w:rFonts w:ascii="Times New Roman" w:hAnsi="Times New Roman"/>
          <w:sz w:val="6"/>
          <w:szCs w:val="6"/>
        </w:rPr>
      </w:pPr>
    </w:p>
    <w:p w:rsidR="00EF516D" w:rsidRDefault="00EF516D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23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30A82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230A82">
        <w:rPr>
          <w:rFonts w:ascii="Times New Roman" w:hAnsi="Times New Roman"/>
          <w:sz w:val="28"/>
          <w:szCs w:val="28"/>
        </w:rPr>
        <w:t>провёл</w:t>
      </w:r>
      <w:r>
        <w:rPr>
          <w:rFonts w:ascii="Times New Roman" w:hAnsi="Times New Roman"/>
          <w:sz w:val="28"/>
          <w:szCs w:val="28"/>
        </w:rPr>
        <w:t xml:space="preserve"> внеплановую документарную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верку Ассоциации. Целью проверки являлась проверка соблюдение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требований предъявляемых к саморегулируемой организации в </w:t>
      </w:r>
      <w:r w:rsidR="00F3203A">
        <w:rPr>
          <w:rFonts w:ascii="Times New Roman" w:hAnsi="Times New Roman"/>
          <w:sz w:val="28"/>
          <w:szCs w:val="28"/>
        </w:rPr>
        <w:t xml:space="preserve">части наличия нормативных документов </w:t>
      </w:r>
      <w:r w:rsidR="001B6812">
        <w:rPr>
          <w:rFonts w:ascii="Times New Roman" w:hAnsi="Times New Roman"/>
          <w:sz w:val="28"/>
          <w:szCs w:val="28"/>
        </w:rPr>
        <w:t>и их соответствие</w:t>
      </w:r>
      <w:r w:rsidR="00F3203A">
        <w:rPr>
          <w:rFonts w:ascii="Times New Roman" w:hAnsi="Times New Roman"/>
          <w:sz w:val="28"/>
          <w:szCs w:val="28"/>
        </w:rPr>
        <w:t xml:space="preserve"> установленным требов</w:t>
      </w:r>
      <w:r w:rsidR="00F3203A">
        <w:rPr>
          <w:rFonts w:ascii="Times New Roman" w:hAnsi="Times New Roman"/>
          <w:sz w:val="28"/>
          <w:szCs w:val="28"/>
        </w:rPr>
        <w:t>а</w:t>
      </w:r>
      <w:r w:rsidR="00F3203A">
        <w:rPr>
          <w:rFonts w:ascii="Times New Roman" w:hAnsi="Times New Roman"/>
          <w:sz w:val="28"/>
          <w:szCs w:val="28"/>
        </w:rPr>
        <w:t>ниям законодательства, соблюдение организацией требований установленных Градостроительным кодексом РФ</w:t>
      </w:r>
      <w:r w:rsidR="001B6812">
        <w:rPr>
          <w:rFonts w:ascii="Times New Roman" w:hAnsi="Times New Roman"/>
          <w:sz w:val="28"/>
          <w:szCs w:val="28"/>
        </w:rPr>
        <w:t xml:space="preserve">. Особое внимание при проведении проверки было уделено выполнению </w:t>
      </w:r>
      <w:r w:rsidR="00F3203A">
        <w:rPr>
          <w:rFonts w:ascii="Times New Roman" w:hAnsi="Times New Roman"/>
          <w:sz w:val="28"/>
          <w:szCs w:val="28"/>
        </w:rPr>
        <w:t>требований к формированию и использованию ко</w:t>
      </w:r>
      <w:r w:rsidR="00F3203A">
        <w:rPr>
          <w:rFonts w:ascii="Times New Roman" w:hAnsi="Times New Roman"/>
          <w:sz w:val="28"/>
          <w:szCs w:val="28"/>
        </w:rPr>
        <w:t>м</w:t>
      </w:r>
      <w:r w:rsidR="00F3203A">
        <w:rPr>
          <w:rFonts w:ascii="Times New Roman" w:hAnsi="Times New Roman"/>
          <w:sz w:val="28"/>
          <w:szCs w:val="28"/>
        </w:rPr>
        <w:t xml:space="preserve">пенсационных фондов </w:t>
      </w:r>
      <w:r w:rsidR="001B6812">
        <w:rPr>
          <w:rFonts w:ascii="Times New Roman" w:hAnsi="Times New Roman"/>
          <w:sz w:val="28"/>
          <w:szCs w:val="28"/>
        </w:rPr>
        <w:t xml:space="preserve">возмещения вреда </w:t>
      </w:r>
      <w:r w:rsidR="00F3203A">
        <w:rPr>
          <w:rFonts w:ascii="Times New Roman" w:hAnsi="Times New Roman"/>
          <w:sz w:val="28"/>
          <w:szCs w:val="28"/>
        </w:rPr>
        <w:t>(</w:t>
      </w:r>
      <w:proofErr w:type="gramStart"/>
      <w:r w:rsidR="00F3203A">
        <w:rPr>
          <w:rFonts w:ascii="Times New Roman" w:hAnsi="Times New Roman"/>
          <w:sz w:val="28"/>
          <w:szCs w:val="28"/>
        </w:rPr>
        <w:t>ВВ</w:t>
      </w:r>
      <w:proofErr w:type="gramEnd"/>
      <w:r w:rsidR="001B6812">
        <w:rPr>
          <w:rFonts w:ascii="Times New Roman" w:hAnsi="Times New Roman"/>
          <w:sz w:val="28"/>
          <w:szCs w:val="28"/>
        </w:rPr>
        <w:t>)</w:t>
      </w:r>
      <w:r w:rsidR="00F3203A">
        <w:rPr>
          <w:rFonts w:ascii="Times New Roman" w:hAnsi="Times New Roman"/>
          <w:sz w:val="28"/>
          <w:szCs w:val="28"/>
        </w:rPr>
        <w:t xml:space="preserve"> и </w:t>
      </w:r>
      <w:r w:rsidR="001B6812">
        <w:rPr>
          <w:rFonts w:ascii="Times New Roman" w:hAnsi="Times New Roman"/>
          <w:sz w:val="28"/>
          <w:szCs w:val="28"/>
        </w:rPr>
        <w:t>обеспечения договорных об</w:t>
      </w:r>
      <w:r w:rsidR="001B6812">
        <w:rPr>
          <w:rFonts w:ascii="Times New Roman" w:hAnsi="Times New Roman"/>
          <w:sz w:val="28"/>
          <w:szCs w:val="28"/>
        </w:rPr>
        <w:t>я</w:t>
      </w:r>
      <w:r w:rsidR="001B6812">
        <w:rPr>
          <w:rFonts w:ascii="Times New Roman" w:hAnsi="Times New Roman"/>
          <w:sz w:val="28"/>
          <w:szCs w:val="28"/>
        </w:rPr>
        <w:t>зательств (</w:t>
      </w:r>
      <w:r w:rsidR="00F3203A">
        <w:rPr>
          <w:rFonts w:ascii="Times New Roman" w:hAnsi="Times New Roman"/>
          <w:sz w:val="28"/>
          <w:szCs w:val="28"/>
        </w:rPr>
        <w:t>ОДО).</w:t>
      </w:r>
    </w:p>
    <w:p w:rsidR="00F3203A" w:rsidRDefault="00F3203A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показала, что Ассоциация СРО «Нефтегазпроект-Альянс» </w:t>
      </w:r>
      <w:r w:rsidR="00CA2D67">
        <w:rPr>
          <w:rFonts w:ascii="Times New Roman" w:hAnsi="Times New Roman"/>
          <w:sz w:val="28"/>
          <w:szCs w:val="28"/>
        </w:rPr>
        <w:t xml:space="preserve">полностью отвечает требованиям установленным Градостроительным кодексом РФ для саморегулируемых организаций, как в части нормативных документов и </w:t>
      </w:r>
      <w:r w:rsidR="001B6812">
        <w:rPr>
          <w:rFonts w:ascii="Times New Roman" w:hAnsi="Times New Roman"/>
          <w:sz w:val="28"/>
          <w:szCs w:val="28"/>
        </w:rPr>
        <w:t xml:space="preserve">соблюдения их требований, так и в части наличия, размещения </w:t>
      </w:r>
      <w:r w:rsidR="00CA2D67">
        <w:rPr>
          <w:rFonts w:ascii="Times New Roman" w:hAnsi="Times New Roman"/>
          <w:sz w:val="28"/>
          <w:szCs w:val="28"/>
        </w:rPr>
        <w:t>и использования компенсационных фондов (</w:t>
      </w:r>
      <w:proofErr w:type="gramStart"/>
      <w:r w:rsidR="00CA2D67">
        <w:rPr>
          <w:rFonts w:ascii="Times New Roman" w:hAnsi="Times New Roman"/>
          <w:sz w:val="28"/>
          <w:szCs w:val="28"/>
        </w:rPr>
        <w:t>ВВ</w:t>
      </w:r>
      <w:proofErr w:type="gramEnd"/>
      <w:r w:rsidR="00CA2D67">
        <w:rPr>
          <w:rFonts w:ascii="Times New Roman" w:hAnsi="Times New Roman"/>
          <w:sz w:val="28"/>
          <w:szCs w:val="28"/>
        </w:rPr>
        <w:t xml:space="preserve"> и ОДО).</w:t>
      </w:r>
    </w:p>
    <w:p w:rsidR="00CA2D67" w:rsidRPr="00333851" w:rsidRDefault="00CA2D67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Единственное замечание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касалось завышенных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ний, заложенных Ассоциацией в «Положении о проведении в Ассоциации СРО «Нефтегазпроект-Альянс» анализа деятельности своих членов на основании информации, представляемой ими в форме </w:t>
      </w:r>
      <w:r w:rsidR="00230A82">
        <w:rPr>
          <w:rFonts w:ascii="Times New Roman" w:hAnsi="Times New Roman"/>
          <w:sz w:val="28"/>
          <w:szCs w:val="28"/>
        </w:rPr>
        <w:t>отчётов</w:t>
      </w:r>
      <w:r>
        <w:rPr>
          <w:rFonts w:ascii="Times New Roman" w:hAnsi="Times New Roman"/>
          <w:sz w:val="28"/>
          <w:szCs w:val="28"/>
        </w:rPr>
        <w:t>».</w:t>
      </w:r>
      <w:r w:rsidR="00230A82">
        <w:rPr>
          <w:rFonts w:ascii="Times New Roman" w:hAnsi="Times New Roman"/>
          <w:sz w:val="28"/>
          <w:szCs w:val="28"/>
        </w:rPr>
        <w:t xml:space="preserve"> Замечание устранено.</w:t>
      </w:r>
    </w:p>
    <w:p w:rsidR="00274107" w:rsidRPr="00274107" w:rsidRDefault="00274107" w:rsidP="002741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7FC6" w:rsidRDefault="00697FC6" w:rsidP="00697FC6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73569" w:rsidRPr="00274107" w:rsidRDefault="00673569" w:rsidP="00673569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20795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73569">
        <w:rPr>
          <w:rFonts w:ascii="Times New Roman" w:hAnsi="Times New Roman"/>
          <w:b/>
          <w:bCs/>
          <w:sz w:val="28"/>
          <w:szCs w:val="28"/>
        </w:rPr>
        <w:t>. Участие в работе Комитетов НОП</w:t>
      </w:r>
      <w:r w:rsidR="00230A82">
        <w:rPr>
          <w:rFonts w:ascii="Times New Roman" w:hAnsi="Times New Roman"/>
          <w:b/>
          <w:bCs/>
          <w:sz w:val="28"/>
          <w:szCs w:val="28"/>
        </w:rPr>
        <w:t>ИЗ</w:t>
      </w:r>
      <w:r w:rsidRPr="00673569">
        <w:rPr>
          <w:rFonts w:ascii="Times New Roman" w:hAnsi="Times New Roman"/>
          <w:b/>
          <w:bCs/>
          <w:sz w:val="28"/>
          <w:szCs w:val="28"/>
        </w:rPr>
        <w:t xml:space="preserve"> по вопросам саморегулир</w:t>
      </w:r>
      <w:r w:rsidRPr="00673569">
        <w:rPr>
          <w:rFonts w:ascii="Times New Roman" w:hAnsi="Times New Roman"/>
          <w:b/>
          <w:bCs/>
          <w:sz w:val="28"/>
          <w:szCs w:val="28"/>
        </w:rPr>
        <w:t>о</w:t>
      </w:r>
      <w:r w:rsidRPr="00673569">
        <w:rPr>
          <w:rFonts w:ascii="Times New Roman" w:hAnsi="Times New Roman"/>
          <w:b/>
          <w:bCs/>
          <w:sz w:val="28"/>
          <w:szCs w:val="28"/>
        </w:rPr>
        <w:t>вания и создания нормативной Документации и иных документов.</w:t>
      </w:r>
    </w:p>
    <w:p w:rsidR="00673569" w:rsidRPr="00673569" w:rsidRDefault="00673569" w:rsidP="0067356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17C85" w:rsidRPr="00B0225D" w:rsidRDefault="00FD0117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604701">
        <w:rPr>
          <w:rFonts w:ascii="Times New Roman" w:hAnsi="Times New Roman"/>
          <w:sz w:val="28"/>
          <w:szCs w:val="28"/>
        </w:rPr>
        <w:t>9</w:t>
      </w:r>
      <w:r w:rsidR="00423D4F" w:rsidRPr="00B0225D">
        <w:rPr>
          <w:rFonts w:ascii="Times New Roman" w:hAnsi="Times New Roman"/>
          <w:sz w:val="28"/>
          <w:szCs w:val="28"/>
        </w:rPr>
        <w:t xml:space="preserve"> году представители </w:t>
      </w:r>
      <w:r w:rsidR="002220DC">
        <w:rPr>
          <w:rFonts w:ascii="Times New Roman" w:hAnsi="Times New Roman"/>
          <w:sz w:val="28"/>
          <w:szCs w:val="28"/>
        </w:rPr>
        <w:t>Ассоциации</w:t>
      </w:r>
      <w:r w:rsidR="00423D4F" w:rsidRPr="00B0225D">
        <w:rPr>
          <w:rFonts w:ascii="Times New Roman" w:hAnsi="Times New Roman"/>
          <w:sz w:val="28"/>
          <w:szCs w:val="28"/>
        </w:rPr>
        <w:t xml:space="preserve"> принимали участия в меропри</w:t>
      </w:r>
      <w:r w:rsidR="00423D4F" w:rsidRPr="00B0225D">
        <w:rPr>
          <w:rFonts w:ascii="Times New Roman" w:hAnsi="Times New Roman"/>
          <w:sz w:val="28"/>
          <w:szCs w:val="28"/>
        </w:rPr>
        <w:t>я</w:t>
      </w:r>
      <w:r w:rsidR="00423D4F" w:rsidRPr="00B0225D">
        <w:rPr>
          <w:rFonts w:ascii="Times New Roman" w:hAnsi="Times New Roman"/>
          <w:sz w:val="28"/>
          <w:szCs w:val="28"/>
        </w:rPr>
        <w:t xml:space="preserve">тиях организованных </w:t>
      </w:r>
      <w:r w:rsidR="00F8650F" w:rsidRPr="00B0225D">
        <w:rPr>
          <w:rFonts w:ascii="Times New Roman" w:hAnsi="Times New Roman"/>
          <w:sz w:val="28"/>
          <w:szCs w:val="28"/>
        </w:rPr>
        <w:t>Национальным объединением изыскателей и проект</w:t>
      </w:r>
      <w:r w:rsidR="00F8650F" w:rsidRPr="00B0225D">
        <w:rPr>
          <w:rFonts w:ascii="Times New Roman" w:hAnsi="Times New Roman"/>
          <w:sz w:val="28"/>
          <w:szCs w:val="28"/>
        </w:rPr>
        <w:t>и</w:t>
      </w:r>
      <w:r w:rsidR="00F8650F" w:rsidRPr="00B0225D">
        <w:rPr>
          <w:rFonts w:ascii="Times New Roman" w:hAnsi="Times New Roman"/>
          <w:sz w:val="28"/>
          <w:szCs w:val="28"/>
        </w:rPr>
        <w:t>ровщиков</w:t>
      </w:r>
      <w:r w:rsidR="00423D4F" w:rsidRPr="00B0225D">
        <w:rPr>
          <w:rFonts w:ascii="Times New Roman" w:hAnsi="Times New Roman"/>
          <w:sz w:val="28"/>
          <w:szCs w:val="28"/>
        </w:rPr>
        <w:t xml:space="preserve"> (съездах, </w:t>
      </w:r>
      <w:r w:rsidR="006F323A" w:rsidRPr="00B0225D">
        <w:rPr>
          <w:rFonts w:ascii="Times New Roman" w:hAnsi="Times New Roman"/>
          <w:sz w:val="28"/>
          <w:szCs w:val="28"/>
        </w:rPr>
        <w:t>конференциях, круглых столах) по вопросам саморегулир</w:t>
      </w:r>
      <w:r w:rsidR="006F323A" w:rsidRPr="00B0225D">
        <w:rPr>
          <w:rFonts w:ascii="Times New Roman" w:hAnsi="Times New Roman"/>
          <w:sz w:val="28"/>
          <w:szCs w:val="28"/>
        </w:rPr>
        <w:t>о</w:t>
      </w:r>
      <w:r w:rsidR="006F323A" w:rsidRPr="00B0225D">
        <w:rPr>
          <w:rFonts w:ascii="Times New Roman" w:hAnsi="Times New Roman"/>
          <w:sz w:val="28"/>
          <w:szCs w:val="28"/>
        </w:rPr>
        <w:t>вания и развития проектного сообщества</w:t>
      </w:r>
      <w:r w:rsidR="002A5787" w:rsidRPr="00B0225D">
        <w:rPr>
          <w:rFonts w:ascii="Times New Roman" w:hAnsi="Times New Roman"/>
          <w:sz w:val="28"/>
          <w:szCs w:val="28"/>
        </w:rPr>
        <w:t>,</w:t>
      </w:r>
      <w:r w:rsidR="00C17C85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5787" w:rsidRPr="00B0225D">
        <w:rPr>
          <w:rFonts w:ascii="Times New Roman" w:hAnsi="Times New Roman"/>
          <w:bCs/>
          <w:sz w:val="28"/>
          <w:szCs w:val="28"/>
        </w:rPr>
        <w:t>а также</w:t>
      </w:r>
      <w:r w:rsidR="002A5787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85" w:rsidRPr="00B0225D">
        <w:rPr>
          <w:rFonts w:ascii="Times New Roman" w:hAnsi="Times New Roman"/>
          <w:bCs/>
          <w:sz w:val="28"/>
          <w:szCs w:val="28"/>
        </w:rPr>
        <w:t xml:space="preserve">в работе </w:t>
      </w:r>
      <w:r w:rsidRPr="00B0225D">
        <w:rPr>
          <w:rFonts w:ascii="Times New Roman" w:hAnsi="Times New Roman"/>
          <w:bCs/>
          <w:sz w:val="28"/>
          <w:szCs w:val="28"/>
        </w:rPr>
        <w:t>Комитета по техн</w:t>
      </w:r>
      <w:r w:rsidRPr="00B0225D">
        <w:rPr>
          <w:rFonts w:ascii="Times New Roman" w:hAnsi="Times New Roman"/>
          <w:bCs/>
          <w:sz w:val="28"/>
          <w:szCs w:val="28"/>
        </w:rPr>
        <w:t>о</w:t>
      </w:r>
      <w:r w:rsidRPr="00B0225D">
        <w:rPr>
          <w:rFonts w:ascii="Times New Roman" w:hAnsi="Times New Roman"/>
          <w:bCs/>
          <w:sz w:val="28"/>
          <w:szCs w:val="28"/>
        </w:rPr>
        <w:t>логическому проектиро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ванию </w:t>
      </w:r>
      <w:r w:rsidR="00A906DF" w:rsidRPr="00B0225D">
        <w:rPr>
          <w:rFonts w:ascii="Times New Roman" w:hAnsi="Times New Roman"/>
          <w:bCs/>
          <w:sz w:val="28"/>
          <w:szCs w:val="28"/>
        </w:rPr>
        <w:t>и Комитете по саморегулированию</w:t>
      </w:r>
      <w:r w:rsidR="002A5787" w:rsidRPr="00B0225D">
        <w:rPr>
          <w:rFonts w:ascii="Times New Roman" w:hAnsi="Times New Roman"/>
          <w:bCs/>
          <w:sz w:val="28"/>
          <w:szCs w:val="28"/>
        </w:rPr>
        <w:t>.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 В ходе с</w:t>
      </w:r>
      <w:r w:rsidR="00F8650F" w:rsidRPr="00B0225D">
        <w:rPr>
          <w:rFonts w:ascii="Times New Roman" w:hAnsi="Times New Roman"/>
          <w:bCs/>
          <w:sz w:val="28"/>
          <w:szCs w:val="28"/>
        </w:rPr>
        <w:t>о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трудничества с </w:t>
      </w:r>
      <w:r w:rsidR="00697FC6">
        <w:rPr>
          <w:rFonts w:ascii="Times New Roman" w:hAnsi="Times New Roman"/>
          <w:bCs/>
          <w:sz w:val="28"/>
          <w:szCs w:val="28"/>
        </w:rPr>
        <w:t xml:space="preserve">Комитетами были получены </w:t>
      </w:r>
      <w:r w:rsidR="00F8650F" w:rsidRPr="00B0225D">
        <w:rPr>
          <w:rFonts w:ascii="Times New Roman" w:hAnsi="Times New Roman"/>
          <w:bCs/>
          <w:sz w:val="28"/>
          <w:szCs w:val="28"/>
        </w:rPr>
        <w:t>сведения о готовящихся закон</w:t>
      </w:r>
      <w:r w:rsidR="00F8650F" w:rsidRPr="00B0225D">
        <w:rPr>
          <w:rFonts w:ascii="Times New Roman" w:hAnsi="Times New Roman"/>
          <w:bCs/>
          <w:sz w:val="28"/>
          <w:szCs w:val="28"/>
        </w:rPr>
        <w:t>о</w:t>
      </w:r>
      <w:r w:rsidR="00F8650F" w:rsidRPr="00B0225D">
        <w:rPr>
          <w:rFonts w:ascii="Times New Roman" w:hAnsi="Times New Roman"/>
          <w:bCs/>
          <w:sz w:val="28"/>
          <w:szCs w:val="28"/>
        </w:rPr>
        <w:lastRenderedPageBreak/>
        <w:t>проектах, о толковании правовых норм и о позиции органов власти по вопросам саморегулирования.</w:t>
      </w:r>
    </w:p>
    <w:p w:rsidR="006F323A" w:rsidRDefault="00DB261C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Велась постоянная </w:t>
      </w:r>
      <w:r w:rsidR="00FD0117" w:rsidRPr="00B0225D">
        <w:rPr>
          <w:rFonts w:ascii="Times New Roman" w:hAnsi="Times New Roman"/>
          <w:sz w:val="28"/>
          <w:szCs w:val="28"/>
        </w:rPr>
        <w:t>работа</w:t>
      </w:r>
      <w:r w:rsidR="006F323A" w:rsidRPr="00B0225D">
        <w:rPr>
          <w:rFonts w:ascii="Times New Roman" w:hAnsi="Times New Roman"/>
          <w:sz w:val="28"/>
          <w:szCs w:val="28"/>
        </w:rPr>
        <w:t xml:space="preserve"> по совместной выработке членами </w:t>
      </w:r>
      <w:r w:rsidR="00F01D7B">
        <w:rPr>
          <w:rFonts w:ascii="Times New Roman" w:hAnsi="Times New Roman"/>
          <w:sz w:val="28"/>
          <w:szCs w:val="28"/>
        </w:rPr>
        <w:t>Ассоци</w:t>
      </w:r>
      <w:r w:rsidR="00F01D7B">
        <w:rPr>
          <w:rFonts w:ascii="Times New Roman" w:hAnsi="Times New Roman"/>
          <w:sz w:val="28"/>
          <w:szCs w:val="28"/>
        </w:rPr>
        <w:t>а</w:t>
      </w:r>
      <w:r w:rsidR="00F01D7B">
        <w:rPr>
          <w:rFonts w:ascii="Times New Roman" w:hAnsi="Times New Roman"/>
          <w:sz w:val="28"/>
          <w:szCs w:val="28"/>
        </w:rPr>
        <w:t>ции</w:t>
      </w:r>
      <w:r w:rsidR="00FD0117" w:rsidRPr="00B0225D">
        <w:rPr>
          <w:rFonts w:ascii="Times New Roman" w:hAnsi="Times New Roman"/>
          <w:sz w:val="28"/>
          <w:szCs w:val="28"/>
        </w:rPr>
        <w:t xml:space="preserve"> </w:t>
      </w:r>
      <w:r w:rsidR="006F323A" w:rsidRPr="00B0225D">
        <w:rPr>
          <w:rFonts w:ascii="Times New Roman" w:hAnsi="Times New Roman"/>
          <w:sz w:val="28"/>
          <w:szCs w:val="28"/>
        </w:rPr>
        <w:t>единой позиции по вопросам саморегулирования</w:t>
      </w:r>
      <w:r w:rsidR="00230A82">
        <w:rPr>
          <w:rFonts w:ascii="Times New Roman" w:hAnsi="Times New Roman"/>
          <w:sz w:val="28"/>
          <w:szCs w:val="28"/>
        </w:rPr>
        <w:t>,</w:t>
      </w:r>
      <w:r w:rsidR="006F323A" w:rsidRPr="00B0225D">
        <w:rPr>
          <w:rFonts w:ascii="Times New Roman" w:hAnsi="Times New Roman"/>
          <w:sz w:val="28"/>
          <w:szCs w:val="28"/>
        </w:rPr>
        <w:t xml:space="preserve"> создания и соверше</w:t>
      </w:r>
      <w:r w:rsidR="006F323A" w:rsidRPr="00B0225D">
        <w:rPr>
          <w:rFonts w:ascii="Times New Roman" w:hAnsi="Times New Roman"/>
          <w:sz w:val="28"/>
          <w:szCs w:val="28"/>
        </w:rPr>
        <w:t>н</w:t>
      </w:r>
      <w:r w:rsidR="006F323A" w:rsidRPr="00B0225D">
        <w:rPr>
          <w:rFonts w:ascii="Times New Roman" w:hAnsi="Times New Roman"/>
          <w:sz w:val="28"/>
          <w:szCs w:val="28"/>
        </w:rPr>
        <w:t>ствования нормативной базы.</w:t>
      </w:r>
    </w:p>
    <w:p w:rsidR="00937DE4" w:rsidRDefault="00937DE4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7DE4" w:rsidRPr="00937DE4" w:rsidRDefault="00937DE4" w:rsidP="00937DE4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37DE4">
        <w:rPr>
          <w:rFonts w:ascii="Times New Roman" w:hAnsi="Times New Roman"/>
          <w:b/>
          <w:sz w:val="28"/>
          <w:szCs w:val="28"/>
        </w:rPr>
        <w:t>. Привлечение новых членов.</w:t>
      </w:r>
    </w:p>
    <w:p w:rsidR="00937DE4" w:rsidRDefault="00937DE4" w:rsidP="00242E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D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2019 году Ассоциацией проводилась работа по привлечению новых </w:t>
      </w:r>
      <w:r w:rsidR="00BB2A3F">
        <w:rPr>
          <w:rFonts w:ascii="Times New Roman" w:hAnsi="Times New Roman"/>
          <w:sz w:val="28"/>
          <w:szCs w:val="28"/>
        </w:rPr>
        <w:t xml:space="preserve"> </w:t>
      </w:r>
      <w:r w:rsidRPr="00937DE4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нов в ее состав.  Осуществлялся мониторинг за </w:t>
      </w:r>
      <w:proofErr w:type="gramStart"/>
      <w:r>
        <w:rPr>
          <w:rFonts w:ascii="Times New Roman" w:hAnsi="Times New Roman"/>
          <w:sz w:val="28"/>
          <w:szCs w:val="28"/>
        </w:rPr>
        <w:t>организациями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исключа</w:t>
      </w:r>
      <w:r>
        <w:rPr>
          <w:rFonts w:ascii="Times New Roman" w:hAnsi="Times New Roman"/>
          <w:sz w:val="28"/>
          <w:szCs w:val="28"/>
        </w:rPr>
        <w:t>е</w:t>
      </w:r>
      <w:r w:rsidR="00F72DCC">
        <w:rPr>
          <w:rFonts w:ascii="Times New Roman" w:hAnsi="Times New Roman"/>
          <w:sz w:val="28"/>
          <w:szCs w:val="28"/>
        </w:rPr>
        <w:t xml:space="preserve">мыми из состава членов НОПРИЗ. </w:t>
      </w:r>
      <w:r>
        <w:rPr>
          <w:rFonts w:ascii="Times New Roman" w:hAnsi="Times New Roman"/>
          <w:sz w:val="28"/>
          <w:szCs w:val="28"/>
        </w:rPr>
        <w:t>Заключены рамочные соглашения с двумя</w:t>
      </w:r>
      <w:r w:rsidR="00BB2A3F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 xml:space="preserve">ганизациями </w:t>
      </w:r>
      <w:r w:rsidR="00BB2A3F">
        <w:rPr>
          <w:rFonts w:ascii="Times New Roman" w:hAnsi="Times New Roman"/>
          <w:sz w:val="28"/>
          <w:szCs w:val="28"/>
        </w:rPr>
        <w:t>на привлечение новых членов.</w:t>
      </w:r>
    </w:p>
    <w:p w:rsidR="00937DE4" w:rsidRPr="00937DE4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Ассоциации </w:t>
      </w:r>
      <w:r w:rsidR="00937DE4" w:rsidRPr="00937DE4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F72DC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937DE4" w:rsidRPr="00937DE4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ций</w:t>
      </w:r>
      <w:r w:rsidR="00937DE4" w:rsidRPr="00937DE4">
        <w:rPr>
          <w:rFonts w:ascii="Times New Roman" w:hAnsi="Times New Roman"/>
          <w:sz w:val="28"/>
          <w:szCs w:val="28"/>
        </w:rPr>
        <w:t>:</w:t>
      </w:r>
    </w:p>
    <w:p w:rsidR="00BB2A3F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«ЛУКОЙЛ-</w:t>
      </w:r>
      <w:proofErr w:type="spellStart"/>
      <w:r>
        <w:rPr>
          <w:rFonts w:ascii="Times New Roman" w:hAnsi="Times New Roman"/>
          <w:sz w:val="28"/>
          <w:szCs w:val="28"/>
        </w:rPr>
        <w:t>Уралнефтепродукт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B2A3F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«ПРЕДПРИЯТИЕ ТЕПЛОСТРОЙ»;</w:t>
      </w:r>
    </w:p>
    <w:p w:rsidR="00BB2A3F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«ЭнергоАудит»;</w:t>
      </w:r>
    </w:p>
    <w:p w:rsidR="00BB2A3F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«ГПН-ГЕО»;</w:t>
      </w:r>
    </w:p>
    <w:p w:rsidR="00BB2A3F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«ООО </w:t>
      </w:r>
      <w:proofErr w:type="spellStart"/>
      <w:r>
        <w:rPr>
          <w:rFonts w:ascii="Times New Roman" w:hAnsi="Times New Roman"/>
          <w:sz w:val="28"/>
          <w:szCs w:val="28"/>
        </w:rPr>
        <w:t>Сипроен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B2A3F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МХИ «Инжиниринг»;</w:t>
      </w:r>
    </w:p>
    <w:p w:rsidR="00BB2A3F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«СЕВКАВАГН»;</w:t>
      </w:r>
    </w:p>
    <w:p w:rsidR="00937DE4" w:rsidRPr="00937DE4" w:rsidRDefault="00937DE4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7DE4">
        <w:rPr>
          <w:rFonts w:ascii="Times New Roman" w:hAnsi="Times New Roman"/>
          <w:sz w:val="28"/>
          <w:szCs w:val="28"/>
        </w:rPr>
        <w:t>ОО</w:t>
      </w:r>
      <w:r w:rsidR="00861320">
        <w:rPr>
          <w:rFonts w:ascii="Times New Roman" w:hAnsi="Times New Roman"/>
          <w:sz w:val="28"/>
          <w:szCs w:val="28"/>
        </w:rPr>
        <w:t>О "НПЦ "</w:t>
      </w:r>
      <w:proofErr w:type="spellStart"/>
      <w:r w:rsidR="00861320">
        <w:rPr>
          <w:rFonts w:ascii="Times New Roman" w:hAnsi="Times New Roman"/>
          <w:sz w:val="28"/>
          <w:szCs w:val="28"/>
        </w:rPr>
        <w:t>Сибнефтегаздиагностика</w:t>
      </w:r>
      <w:proofErr w:type="spellEnd"/>
      <w:r w:rsidR="00861320">
        <w:rPr>
          <w:rFonts w:ascii="Times New Roman" w:hAnsi="Times New Roman"/>
          <w:sz w:val="28"/>
          <w:szCs w:val="28"/>
        </w:rPr>
        <w:t>"</w:t>
      </w:r>
      <w:r w:rsidR="00BB2A3F">
        <w:rPr>
          <w:rFonts w:ascii="Times New Roman" w:hAnsi="Times New Roman"/>
          <w:sz w:val="28"/>
          <w:szCs w:val="28"/>
        </w:rPr>
        <w:t>;</w:t>
      </w:r>
    </w:p>
    <w:p w:rsidR="00F72DCC" w:rsidRDefault="00F72DCC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"</w:t>
      </w:r>
      <w:proofErr w:type="spellStart"/>
      <w:r>
        <w:rPr>
          <w:rFonts w:ascii="Times New Roman" w:hAnsi="Times New Roman"/>
          <w:sz w:val="28"/>
          <w:szCs w:val="28"/>
        </w:rPr>
        <w:t>Арктиктранспроект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937DE4" w:rsidRPr="00937DE4" w:rsidRDefault="00F72DCC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72DCC">
        <w:rPr>
          <w:rFonts w:ascii="Times New Roman" w:hAnsi="Times New Roman"/>
          <w:sz w:val="28"/>
          <w:szCs w:val="28"/>
        </w:rPr>
        <w:t>ООО "</w:t>
      </w:r>
      <w:proofErr w:type="spellStart"/>
      <w:r w:rsidRPr="00F72DCC">
        <w:rPr>
          <w:rFonts w:ascii="Times New Roman" w:hAnsi="Times New Roman"/>
          <w:sz w:val="28"/>
          <w:szCs w:val="28"/>
        </w:rPr>
        <w:t>Гипроатом</w:t>
      </w:r>
      <w:proofErr w:type="spellEnd"/>
      <w:r w:rsidRPr="00F72DCC">
        <w:rPr>
          <w:rFonts w:ascii="Times New Roman" w:hAnsi="Times New Roman"/>
          <w:sz w:val="28"/>
          <w:szCs w:val="28"/>
        </w:rPr>
        <w:t>"</w:t>
      </w:r>
      <w:r w:rsidR="00BB2A3F">
        <w:rPr>
          <w:rFonts w:ascii="Times New Roman" w:hAnsi="Times New Roman"/>
          <w:sz w:val="28"/>
          <w:szCs w:val="28"/>
        </w:rPr>
        <w:t>.</w:t>
      </w:r>
    </w:p>
    <w:p w:rsidR="00937DE4" w:rsidRPr="00F72DCC" w:rsidRDefault="00BB2A3F" w:rsidP="00937D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72DCC">
        <w:rPr>
          <w:rFonts w:ascii="Times New Roman" w:hAnsi="Times New Roman"/>
          <w:sz w:val="28"/>
          <w:szCs w:val="28"/>
        </w:rPr>
        <w:t xml:space="preserve">Еще </w:t>
      </w:r>
      <w:r w:rsidR="003A01B4" w:rsidRPr="00F72DCC">
        <w:rPr>
          <w:rFonts w:ascii="Times New Roman" w:hAnsi="Times New Roman"/>
          <w:sz w:val="28"/>
          <w:szCs w:val="28"/>
        </w:rPr>
        <w:t>4</w:t>
      </w:r>
      <w:r w:rsidR="00937DE4" w:rsidRPr="00F72DCC">
        <w:rPr>
          <w:rFonts w:ascii="Times New Roman" w:hAnsi="Times New Roman"/>
          <w:sz w:val="28"/>
          <w:szCs w:val="28"/>
        </w:rPr>
        <w:t xml:space="preserve"> организаций в ожидании принятия</w:t>
      </w:r>
      <w:r w:rsidR="00526C78" w:rsidRPr="00F72DCC">
        <w:rPr>
          <w:rFonts w:ascii="Times New Roman" w:hAnsi="Times New Roman"/>
          <w:sz w:val="28"/>
          <w:szCs w:val="28"/>
        </w:rPr>
        <w:t xml:space="preserve"> ООО «ЛУКОЙЛ-</w:t>
      </w:r>
      <w:proofErr w:type="spellStart"/>
      <w:r w:rsidR="00526C78" w:rsidRPr="00F72DCC">
        <w:rPr>
          <w:rFonts w:ascii="Times New Roman" w:hAnsi="Times New Roman"/>
          <w:sz w:val="28"/>
          <w:szCs w:val="28"/>
        </w:rPr>
        <w:t>Нижневолжскнефть</w:t>
      </w:r>
      <w:proofErr w:type="spellEnd"/>
      <w:r w:rsidR="00526C78" w:rsidRPr="00F72DCC">
        <w:rPr>
          <w:rFonts w:ascii="Times New Roman" w:hAnsi="Times New Roman"/>
          <w:sz w:val="28"/>
          <w:szCs w:val="28"/>
        </w:rPr>
        <w:t>», ООО «</w:t>
      </w:r>
      <w:proofErr w:type="spellStart"/>
      <w:r w:rsidR="00526C78" w:rsidRPr="00F72DCC">
        <w:rPr>
          <w:rFonts w:ascii="Times New Roman" w:hAnsi="Times New Roman"/>
          <w:sz w:val="28"/>
          <w:szCs w:val="28"/>
        </w:rPr>
        <w:t>СтройПроект</w:t>
      </w:r>
      <w:proofErr w:type="spellEnd"/>
      <w:r w:rsidR="00526C78" w:rsidRPr="00F72DC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526C78" w:rsidRPr="00F72DCC">
        <w:rPr>
          <w:rFonts w:ascii="Times New Roman" w:hAnsi="Times New Roman"/>
          <w:sz w:val="28"/>
          <w:szCs w:val="28"/>
        </w:rPr>
        <w:t>Джей</w:t>
      </w:r>
      <w:proofErr w:type="spellEnd"/>
      <w:r w:rsidR="00526C78" w:rsidRPr="00F72DCC">
        <w:rPr>
          <w:rFonts w:ascii="Times New Roman" w:hAnsi="Times New Roman"/>
          <w:sz w:val="28"/>
          <w:szCs w:val="28"/>
        </w:rPr>
        <w:t xml:space="preserve"> Джи СИ</w:t>
      </w:r>
      <w:r w:rsidR="00514206" w:rsidRPr="00F72DCC">
        <w:rPr>
          <w:rFonts w:ascii="Times New Roman" w:hAnsi="Times New Roman"/>
          <w:sz w:val="28"/>
          <w:szCs w:val="28"/>
        </w:rPr>
        <w:t>, ООО ИТЦ «СМАРТ-Инжиниринг»</w:t>
      </w:r>
    </w:p>
    <w:p w:rsidR="00BE130A" w:rsidRPr="00B0225D" w:rsidRDefault="00BE130A" w:rsidP="000C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F3E" w:rsidRPr="00B0225D" w:rsidRDefault="00937DE4" w:rsidP="000760D5">
      <w:pPr>
        <w:spacing w:before="24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3C6FB7"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0760D5" w:rsidRPr="00B0225D">
        <w:rPr>
          <w:rFonts w:ascii="Times New Roman" w:hAnsi="Times New Roman"/>
          <w:b/>
          <w:sz w:val="28"/>
          <w:szCs w:val="28"/>
        </w:rPr>
        <w:t xml:space="preserve">Штатный состав аппарата управления </w:t>
      </w:r>
      <w:r w:rsidR="00F01D7B">
        <w:rPr>
          <w:rFonts w:ascii="Times New Roman" w:hAnsi="Times New Roman"/>
          <w:b/>
          <w:sz w:val="28"/>
          <w:szCs w:val="28"/>
        </w:rPr>
        <w:t>Ассоциации</w:t>
      </w:r>
    </w:p>
    <w:p w:rsidR="003C6FB7" w:rsidRPr="00B0225D" w:rsidRDefault="003C6FB7" w:rsidP="006972F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1701"/>
      </w:tblGrid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Кол.</w:t>
            </w:r>
          </w:p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шт. ед.</w:t>
            </w:r>
          </w:p>
        </w:tc>
      </w:tr>
      <w:tr w:rsidR="00C05828" w:rsidRPr="00B0225D" w:rsidTr="00C05828">
        <w:trPr>
          <w:trHeight w:val="381"/>
        </w:trPr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20694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20694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Юрист</w:t>
            </w:r>
          </w:p>
        </w:tc>
        <w:tc>
          <w:tcPr>
            <w:tcW w:w="1701" w:type="dxa"/>
            <w:vAlign w:val="center"/>
          </w:tcPr>
          <w:p w:rsidR="00C05828" w:rsidRPr="00B0225D" w:rsidRDefault="0070624C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20694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20694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Инженер-эксперт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20694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0,33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5828" w:rsidRPr="00B0225D" w:rsidRDefault="00206947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5,3</w:t>
            </w:r>
            <w:r w:rsidR="00C05828" w:rsidRPr="00B0225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3C6FB7" w:rsidRPr="00B0225D" w:rsidRDefault="003C6FB7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C75BF" w:rsidRDefault="000C75BF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B02803" w:rsidRPr="00B0225D" w:rsidRDefault="00B02803" w:rsidP="00063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Приложение</w:t>
      </w:r>
      <w:r w:rsidR="00E6039B" w:rsidRPr="00B0225D">
        <w:rPr>
          <w:rFonts w:ascii="Times New Roman" w:hAnsi="Times New Roman"/>
          <w:sz w:val="28"/>
          <w:szCs w:val="28"/>
        </w:rPr>
        <w:t xml:space="preserve">: </w:t>
      </w:r>
      <w:r w:rsidR="00E407F2" w:rsidRPr="00B0225D">
        <w:rPr>
          <w:rFonts w:ascii="Times New Roman" w:hAnsi="Times New Roman"/>
          <w:sz w:val="28"/>
          <w:szCs w:val="28"/>
        </w:rPr>
        <w:t>Отчёт</w:t>
      </w:r>
      <w:r w:rsidR="00E6039B" w:rsidRPr="00B0225D">
        <w:rPr>
          <w:rFonts w:ascii="Times New Roman" w:hAnsi="Times New Roman"/>
          <w:sz w:val="28"/>
          <w:szCs w:val="28"/>
        </w:rPr>
        <w:t xml:space="preserve"> об исполнении сметы на </w:t>
      </w:r>
      <w:r w:rsidR="004D34B5">
        <w:rPr>
          <w:rFonts w:ascii="Times New Roman" w:hAnsi="Times New Roman"/>
          <w:sz w:val="28"/>
          <w:szCs w:val="28"/>
        </w:rPr>
        <w:t>2</w:t>
      </w:r>
      <w:r w:rsidR="00E6039B" w:rsidRPr="00B0225D">
        <w:rPr>
          <w:rFonts w:ascii="Times New Roman" w:hAnsi="Times New Roman"/>
          <w:sz w:val="28"/>
          <w:szCs w:val="28"/>
        </w:rPr>
        <w:t xml:space="preserve"> лист</w:t>
      </w:r>
      <w:r w:rsidR="004D34B5">
        <w:rPr>
          <w:rFonts w:ascii="Times New Roman" w:hAnsi="Times New Roman"/>
          <w:sz w:val="28"/>
          <w:szCs w:val="28"/>
        </w:rPr>
        <w:t>ах</w:t>
      </w:r>
      <w:bookmarkStart w:id="0" w:name="_GoBack"/>
      <w:bookmarkEnd w:id="0"/>
      <w:r w:rsidRPr="00B0225D">
        <w:rPr>
          <w:rFonts w:ascii="Times New Roman" w:hAnsi="Times New Roman"/>
          <w:sz w:val="28"/>
          <w:szCs w:val="28"/>
        </w:rPr>
        <w:t>.</w:t>
      </w:r>
    </w:p>
    <w:p w:rsidR="0023209A" w:rsidRDefault="0023209A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3209A" w:rsidRPr="00B0225D" w:rsidRDefault="0023209A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02803" w:rsidRPr="00B0225D" w:rsidRDefault="00B02803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C75BF" w:rsidRPr="00B0225D" w:rsidRDefault="000C75BF" w:rsidP="009E4F3E">
      <w:pPr>
        <w:spacing w:after="0" w:line="240" w:lineRule="auto"/>
        <w:rPr>
          <w:rFonts w:ascii="Times New Roman" w:hAnsi="Times New Roman"/>
        </w:rPr>
      </w:pPr>
    </w:p>
    <w:p w:rsidR="009E4F3E" w:rsidRPr="00B0225D" w:rsidRDefault="009E4F3E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И.И. Горьков</w:t>
      </w:r>
    </w:p>
    <w:sectPr w:rsidR="009E4F3E" w:rsidRPr="00B0225D" w:rsidSect="00C257D1">
      <w:head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19" w:rsidRDefault="00876C19" w:rsidP="001E5058">
      <w:pPr>
        <w:spacing w:after="0" w:line="240" w:lineRule="auto"/>
      </w:pPr>
      <w:r>
        <w:separator/>
      </w:r>
    </w:p>
  </w:endnote>
  <w:endnote w:type="continuationSeparator" w:id="0">
    <w:p w:rsidR="00876C19" w:rsidRDefault="00876C19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19" w:rsidRDefault="00876C19" w:rsidP="001E5058">
      <w:pPr>
        <w:spacing w:after="0" w:line="240" w:lineRule="auto"/>
      </w:pPr>
      <w:r>
        <w:separator/>
      </w:r>
    </w:p>
  </w:footnote>
  <w:footnote w:type="continuationSeparator" w:id="0">
    <w:p w:rsidR="00876C19" w:rsidRDefault="00876C19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80" w:rsidRDefault="00846480" w:rsidP="007369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4B5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E2245D"/>
    <w:multiLevelType w:val="hybridMultilevel"/>
    <w:tmpl w:val="DB2CA76A"/>
    <w:lvl w:ilvl="0" w:tplc="D12897AA">
      <w:start w:val="16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2DF77E8"/>
    <w:multiLevelType w:val="hybridMultilevel"/>
    <w:tmpl w:val="5E7062E8"/>
    <w:lvl w:ilvl="0" w:tplc="68EA5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4E7"/>
    <w:rsid w:val="00001EAF"/>
    <w:rsid w:val="00012DD6"/>
    <w:rsid w:val="00012DE8"/>
    <w:rsid w:val="00021CCB"/>
    <w:rsid w:val="00023F4F"/>
    <w:rsid w:val="0002624D"/>
    <w:rsid w:val="00031629"/>
    <w:rsid w:val="00032548"/>
    <w:rsid w:val="000354EF"/>
    <w:rsid w:val="00035D77"/>
    <w:rsid w:val="0004495F"/>
    <w:rsid w:val="00055B2C"/>
    <w:rsid w:val="0006278D"/>
    <w:rsid w:val="00063BC5"/>
    <w:rsid w:val="000760D5"/>
    <w:rsid w:val="00077FCF"/>
    <w:rsid w:val="000857E5"/>
    <w:rsid w:val="000A094D"/>
    <w:rsid w:val="000A417C"/>
    <w:rsid w:val="000A646E"/>
    <w:rsid w:val="000B4AD0"/>
    <w:rsid w:val="000B5FD0"/>
    <w:rsid w:val="000B7FAE"/>
    <w:rsid w:val="000C33B0"/>
    <w:rsid w:val="000C75BF"/>
    <w:rsid w:val="000D23F7"/>
    <w:rsid w:val="000E498D"/>
    <w:rsid w:val="000E5380"/>
    <w:rsid w:val="00104B55"/>
    <w:rsid w:val="001064F1"/>
    <w:rsid w:val="00113A3B"/>
    <w:rsid w:val="001250C9"/>
    <w:rsid w:val="00144C8A"/>
    <w:rsid w:val="001469A9"/>
    <w:rsid w:val="0016077B"/>
    <w:rsid w:val="001611AF"/>
    <w:rsid w:val="00185007"/>
    <w:rsid w:val="00185A6C"/>
    <w:rsid w:val="00191293"/>
    <w:rsid w:val="001921E3"/>
    <w:rsid w:val="00194DCF"/>
    <w:rsid w:val="001A0919"/>
    <w:rsid w:val="001A3120"/>
    <w:rsid w:val="001A392D"/>
    <w:rsid w:val="001A5E12"/>
    <w:rsid w:val="001B4174"/>
    <w:rsid w:val="001B4D1A"/>
    <w:rsid w:val="001B6812"/>
    <w:rsid w:val="001C60E9"/>
    <w:rsid w:val="001D0E0E"/>
    <w:rsid w:val="001E2898"/>
    <w:rsid w:val="001E5058"/>
    <w:rsid w:val="001F4217"/>
    <w:rsid w:val="001F52A6"/>
    <w:rsid w:val="001F732F"/>
    <w:rsid w:val="00206947"/>
    <w:rsid w:val="00207955"/>
    <w:rsid w:val="002132AB"/>
    <w:rsid w:val="002220DC"/>
    <w:rsid w:val="00230A82"/>
    <w:rsid w:val="0023209A"/>
    <w:rsid w:val="0023341B"/>
    <w:rsid w:val="002364B5"/>
    <w:rsid w:val="00237A8B"/>
    <w:rsid w:val="00242E90"/>
    <w:rsid w:val="00247B28"/>
    <w:rsid w:val="002524D1"/>
    <w:rsid w:val="00253A94"/>
    <w:rsid w:val="0026794F"/>
    <w:rsid w:val="00274107"/>
    <w:rsid w:val="002908F3"/>
    <w:rsid w:val="00296678"/>
    <w:rsid w:val="0029783B"/>
    <w:rsid w:val="002A5787"/>
    <w:rsid w:val="002C052B"/>
    <w:rsid w:val="002C0817"/>
    <w:rsid w:val="002D6EFE"/>
    <w:rsid w:val="002E2956"/>
    <w:rsid w:val="002E7ADF"/>
    <w:rsid w:val="002F0F4E"/>
    <w:rsid w:val="00304695"/>
    <w:rsid w:val="00304F2B"/>
    <w:rsid w:val="00313105"/>
    <w:rsid w:val="003158B4"/>
    <w:rsid w:val="00325AF1"/>
    <w:rsid w:val="00333851"/>
    <w:rsid w:val="003416E4"/>
    <w:rsid w:val="0034467A"/>
    <w:rsid w:val="003618CD"/>
    <w:rsid w:val="00370A99"/>
    <w:rsid w:val="003712B5"/>
    <w:rsid w:val="0037291A"/>
    <w:rsid w:val="003877D4"/>
    <w:rsid w:val="003A01B4"/>
    <w:rsid w:val="003A15E3"/>
    <w:rsid w:val="003A2E29"/>
    <w:rsid w:val="003C0B83"/>
    <w:rsid w:val="003C3D5B"/>
    <w:rsid w:val="003C5E30"/>
    <w:rsid w:val="003C6FB7"/>
    <w:rsid w:val="003D4EA3"/>
    <w:rsid w:val="003D5B12"/>
    <w:rsid w:val="003E647F"/>
    <w:rsid w:val="00423D4F"/>
    <w:rsid w:val="00431A1C"/>
    <w:rsid w:val="00435F42"/>
    <w:rsid w:val="00440712"/>
    <w:rsid w:val="004567A1"/>
    <w:rsid w:val="00456ECA"/>
    <w:rsid w:val="004577AF"/>
    <w:rsid w:val="00462023"/>
    <w:rsid w:val="004647E5"/>
    <w:rsid w:val="0046729F"/>
    <w:rsid w:val="00475A34"/>
    <w:rsid w:val="004860D7"/>
    <w:rsid w:val="00486C78"/>
    <w:rsid w:val="004912E2"/>
    <w:rsid w:val="0049440E"/>
    <w:rsid w:val="004A3E9F"/>
    <w:rsid w:val="004C4F2E"/>
    <w:rsid w:val="004C7149"/>
    <w:rsid w:val="004D34B5"/>
    <w:rsid w:val="004D3737"/>
    <w:rsid w:val="004E275A"/>
    <w:rsid w:val="004F62EB"/>
    <w:rsid w:val="00514206"/>
    <w:rsid w:val="005154CB"/>
    <w:rsid w:val="005164AA"/>
    <w:rsid w:val="00526C78"/>
    <w:rsid w:val="00536091"/>
    <w:rsid w:val="00551573"/>
    <w:rsid w:val="00556759"/>
    <w:rsid w:val="00595E98"/>
    <w:rsid w:val="005A27A1"/>
    <w:rsid w:val="005A518F"/>
    <w:rsid w:val="005A5ED0"/>
    <w:rsid w:val="005C344C"/>
    <w:rsid w:val="005C3B51"/>
    <w:rsid w:val="005C3E76"/>
    <w:rsid w:val="005C78A5"/>
    <w:rsid w:val="005D489D"/>
    <w:rsid w:val="005D57E3"/>
    <w:rsid w:val="005E108D"/>
    <w:rsid w:val="005F3B5A"/>
    <w:rsid w:val="00600358"/>
    <w:rsid w:val="00604701"/>
    <w:rsid w:val="006200F2"/>
    <w:rsid w:val="006334D5"/>
    <w:rsid w:val="00636960"/>
    <w:rsid w:val="00644B8C"/>
    <w:rsid w:val="006528BF"/>
    <w:rsid w:val="006564FA"/>
    <w:rsid w:val="00670402"/>
    <w:rsid w:val="00673569"/>
    <w:rsid w:val="00676993"/>
    <w:rsid w:val="006852F9"/>
    <w:rsid w:val="006903E3"/>
    <w:rsid w:val="00690CD2"/>
    <w:rsid w:val="00696C7F"/>
    <w:rsid w:val="006972F4"/>
    <w:rsid w:val="00697FC6"/>
    <w:rsid w:val="006A2D32"/>
    <w:rsid w:val="006C485E"/>
    <w:rsid w:val="006C5695"/>
    <w:rsid w:val="006C5B13"/>
    <w:rsid w:val="006D0C19"/>
    <w:rsid w:val="006D72CB"/>
    <w:rsid w:val="006E2A53"/>
    <w:rsid w:val="006F09E5"/>
    <w:rsid w:val="006F323A"/>
    <w:rsid w:val="006F3418"/>
    <w:rsid w:val="007040B7"/>
    <w:rsid w:val="0070624C"/>
    <w:rsid w:val="0072398F"/>
    <w:rsid w:val="00725BC1"/>
    <w:rsid w:val="00731A2B"/>
    <w:rsid w:val="00736286"/>
    <w:rsid w:val="0073694E"/>
    <w:rsid w:val="007530B1"/>
    <w:rsid w:val="00764B41"/>
    <w:rsid w:val="00765765"/>
    <w:rsid w:val="007A62E7"/>
    <w:rsid w:val="007B4E6B"/>
    <w:rsid w:val="007B6770"/>
    <w:rsid w:val="007D429C"/>
    <w:rsid w:val="007D55A6"/>
    <w:rsid w:val="007D6AE1"/>
    <w:rsid w:val="007E58B3"/>
    <w:rsid w:val="00804A85"/>
    <w:rsid w:val="00821D50"/>
    <w:rsid w:val="00823150"/>
    <w:rsid w:val="0083213B"/>
    <w:rsid w:val="00837D71"/>
    <w:rsid w:val="00841853"/>
    <w:rsid w:val="00841B68"/>
    <w:rsid w:val="00846480"/>
    <w:rsid w:val="00861320"/>
    <w:rsid w:val="0086396D"/>
    <w:rsid w:val="00867C48"/>
    <w:rsid w:val="008742E8"/>
    <w:rsid w:val="00874B41"/>
    <w:rsid w:val="00876C19"/>
    <w:rsid w:val="00886EC6"/>
    <w:rsid w:val="008871C1"/>
    <w:rsid w:val="0089405B"/>
    <w:rsid w:val="008A43C2"/>
    <w:rsid w:val="008A7332"/>
    <w:rsid w:val="008B0530"/>
    <w:rsid w:val="008C3D53"/>
    <w:rsid w:val="008C574E"/>
    <w:rsid w:val="008C5F3D"/>
    <w:rsid w:val="008D419C"/>
    <w:rsid w:val="008E3368"/>
    <w:rsid w:val="008F13BF"/>
    <w:rsid w:val="008F3C38"/>
    <w:rsid w:val="008F7B2B"/>
    <w:rsid w:val="00911E5B"/>
    <w:rsid w:val="00914A91"/>
    <w:rsid w:val="00937DE4"/>
    <w:rsid w:val="009405C9"/>
    <w:rsid w:val="00944FC5"/>
    <w:rsid w:val="00950B5F"/>
    <w:rsid w:val="00952740"/>
    <w:rsid w:val="00952C12"/>
    <w:rsid w:val="00975FCC"/>
    <w:rsid w:val="00976FCE"/>
    <w:rsid w:val="009826ED"/>
    <w:rsid w:val="009848E5"/>
    <w:rsid w:val="00986E3E"/>
    <w:rsid w:val="00993194"/>
    <w:rsid w:val="009B230F"/>
    <w:rsid w:val="009C3ACC"/>
    <w:rsid w:val="009C557D"/>
    <w:rsid w:val="009D11C2"/>
    <w:rsid w:val="009D6765"/>
    <w:rsid w:val="009D7C46"/>
    <w:rsid w:val="009E4F3E"/>
    <w:rsid w:val="00A04E2E"/>
    <w:rsid w:val="00A472AD"/>
    <w:rsid w:val="00A47B43"/>
    <w:rsid w:val="00A60967"/>
    <w:rsid w:val="00A73251"/>
    <w:rsid w:val="00A8065D"/>
    <w:rsid w:val="00A86C89"/>
    <w:rsid w:val="00A906DF"/>
    <w:rsid w:val="00AB3141"/>
    <w:rsid w:val="00AB6673"/>
    <w:rsid w:val="00AB7AA4"/>
    <w:rsid w:val="00AC5A9E"/>
    <w:rsid w:val="00AC6303"/>
    <w:rsid w:val="00AC7216"/>
    <w:rsid w:val="00AD252C"/>
    <w:rsid w:val="00AD4C06"/>
    <w:rsid w:val="00AD6A32"/>
    <w:rsid w:val="00AF0EFA"/>
    <w:rsid w:val="00AF30B3"/>
    <w:rsid w:val="00B0225D"/>
    <w:rsid w:val="00B02803"/>
    <w:rsid w:val="00B05B5C"/>
    <w:rsid w:val="00B106BC"/>
    <w:rsid w:val="00B27417"/>
    <w:rsid w:val="00B41571"/>
    <w:rsid w:val="00B42763"/>
    <w:rsid w:val="00B56B15"/>
    <w:rsid w:val="00B803BD"/>
    <w:rsid w:val="00BB2A3F"/>
    <w:rsid w:val="00BC4E80"/>
    <w:rsid w:val="00BD4E2C"/>
    <w:rsid w:val="00BE130A"/>
    <w:rsid w:val="00BE53CC"/>
    <w:rsid w:val="00BF4D50"/>
    <w:rsid w:val="00BF5BA7"/>
    <w:rsid w:val="00BF7F7D"/>
    <w:rsid w:val="00C05828"/>
    <w:rsid w:val="00C072ED"/>
    <w:rsid w:val="00C17C85"/>
    <w:rsid w:val="00C201BA"/>
    <w:rsid w:val="00C257D1"/>
    <w:rsid w:val="00C32041"/>
    <w:rsid w:val="00C3225A"/>
    <w:rsid w:val="00C371C3"/>
    <w:rsid w:val="00C547FE"/>
    <w:rsid w:val="00C80350"/>
    <w:rsid w:val="00CA2D67"/>
    <w:rsid w:val="00CA5B39"/>
    <w:rsid w:val="00CA65CC"/>
    <w:rsid w:val="00CB429E"/>
    <w:rsid w:val="00CB6F41"/>
    <w:rsid w:val="00CB7D21"/>
    <w:rsid w:val="00CD3546"/>
    <w:rsid w:val="00CD4D4D"/>
    <w:rsid w:val="00CE02E4"/>
    <w:rsid w:val="00CE7E32"/>
    <w:rsid w:val="00CF0DA5"/>
    <w:rsid w:val="00CF4D61"/>
    <w:rsid w:val="00CF6DD5"/>
    <w:rsid w:val="00D01730"/>
    <w:rsid w:val="00D14606"/>
    <w:rsid w:val="00D26560"/>
    <w:rsid w:val="00D46754"/>
    <w:rsid w:val="00D509B4"/>
    <w:rsid w:val="00D74B53"/>
    <w:rsid w:val="00D7590D"/>
    <w:rsid w:val="00DA3E6B"/>
    <w:rsid w:val="00DA4847"/>
    <w:rsid w:val="00DB1509"/>
    <w:rsid w:val="00DB261C"/>
    <w:rsid w:val="00DB26D2"/>
    <w:rsid w:val="00DB48D3"/>
    <w:rsid w:val="00DB6BCD"/>
    <w:rsid w:val="00DC31A5"/>
    <w:rsid w:val="00DC76F4"/>
    <w:rsid w:val="00DD4A31"/>
    <w:rsid w:val="00DD7D73"/>
    <w:rsid w:val="00DF192E"/>
    <w:rsid w:val="00DF20F4"/>
    <w:rsid w:val="00E211E2"/>
    <w:rsid w:val="00E225FC"/>
    <w:rsid w:val="00E22E9F"/>
    <w:rsid w:val="00E3404D"/>
    <w:rsid w:val="00E407F2"/>
    <w:rsid w:val="00E6039B"/>
    <w:rsid w:val="00E60633"/>
    <w:rsid w:val="00E654D6"/>
    <w:rsid w:val="00E87B9B"/>
    <w:rsid w:val="00EB7173"/>
    <w:rsid w:val="00ED0B8C"/>
    <w:rsid w:val="00ED4829"/>
    <w:rsid w:val="00EE2914"/>
    <w:rsid w:val="00EE54AD"/>
    <w:rsid w:val="00EF0B81"/>
    <w:rsid w:val="00EF516D"/>
    <w:rsid w:val="00EF7DF0"/>
    <w:rsid w:val="00F01D7B"/>
    <w:rsid w:val="00F21EC0"/>
    <w:rsid w:val="00F2729C"/>
    <w:rsid w:val="00F3203A"/>
    <w:rsid w:val="00F37500"/>
    <w:rsid w:val="00F5242B"/>
    <w:rsid w:val="00F5450F"/>
    <w:rsid w:val="00F626EA"/>
    <w:rsid w:val="00F64B72"/>
    <w:rsid w:val="00F72DCC"/>
    <w:rsid w:val="00F75C11"/>
    <w:rsid w:val="00F82CD3"/>
    <w:rsid w:val="00F8650F"/>
    <w:rsid w:val="00F87A81"/>
    <w:rsid w:val="00FA1B44"/>
    <w:rsid w:val="00FA6BAE"/>
    <w:rsid w:val="00FA7764"/>
    <w:rsid w:val="00FB34A7"/>
    <w:rsid w:val="00FC3304"/>
    <w:rsid w:val="00FD0117"/>
    <w:rsid w:val="00FD2960"/>
    <w:rsid w:val="00FD5AE6"/>
    <w:rsid w:val="00FF32FA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E5D0-B935-4925-8A42-52F8596C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39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Ткаченко</cp:lastModifiedBy>
  <cp:revision>9</cp:revision>
  <cp:lastPrinted>2020-03-11T09:15:00Z</cp:lastPrinted>
  <dcterms:created xsi:type="dcterms:W3CDTF">2020-03-10T05:43:00Z</dcterms:created>
  <dcterms:modified xsi:type="dcterms:W3CDTF">2020-03-11T09:38:00Z</dcterms:modified>
</cp:coreProperties>
</file>