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3E" w:rsidRPr="00B0225D" w:rsidRDefault="009E4F3E" w:rsidP="00C257D1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УТВЕРЖДЕНО</w:t>
      </w:r>
    </w:p>
    <w:p w:rsidR="009E4F3E" w:rsidRPr="00B0225D" w:rsidRDefault="009E4F3E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Решением Общего собрания членов</w:t>
      </w:r>
    </w:p>
    <w:p w:rsidR="009E4F3E" w:rsidRPr="00B0225D" w:rsidRDefault="00DC31A5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«Нефтегазпроект-Альянс»,</w:t>
      </w:r>
    </w:p>
    <w:p w:rsidR="009E4F3E" w:rsidRPr="00B0225D" w:rsidRDefault="001A4BF6" w:rsidP="00C257D1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21</w:t>
      </w:r>
      <w:r w:rsidR="007B6770" w:rsidRPr="00B0225D">
        <w:rPr>
          <w:rFonts w:ascii="Times New Roman" w:hAnsi="Times New Roman"/>
          <w:sz w:val="28"/>
          <w:szCs w:val="28"/>
        </w:rPr>
        <w:t>.03.201</w:t>
      </w:r>
      <w:r w:rsidR="001F732F">
        <w:rPr>
          <w:rFonts w:ascii="Times New Roman" w:hAnsi="Times New Roman"/>
          <w:sz w:val="28"/>
          <w:szCs w:val="28"/>
        </w:rPr>
        <w:t>9</w:t>
      </w:r>
      <w:r w:rsidR="009E4F3E" w:rsidRPr="00B0225D">
        <w:rPr>
          <w:rFonts w:ascii="Times New Roman" w:hAnsi="Times New Roman"/>
          <w:sz w:val="28"/>
          <w:szCs w:val="28"/>
        </w:rPr>
        <w:t xml:space="preserve"> г.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3B0338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(приложение </w:t>
      </w:r>
      <w:r w:rsidR="0023341B" w:rsidRPr="00B0225D">
        <w:rPr>
          <w:rFonts w:ascii="Times New Roman" w:hAnsi="Times New Roman"/>
          <w:sz w:val="28"/>
          <w:szCs w:val="28"/>
        </w:rPr>
        <w:t xml:space="preserve">№ </w:t>
      </w:r>
      <w:r w:rsidR="00B0225D">
        <w:rPr>
          <w:rFonts w:ascii="Times New Roman" w:hAnsi="Times New Roman"/>
          <w:sz w:val="28"/>
          <w:szCs w:val="28"/>
        </w:rPr>
        <w:t>3</w:t>
      </w:r>
      <w:r w:rsidRPr="00B0225D">
        <w:rPr>
          <w:rFonts w:ascii="Times New Roman" w:hAnsi="Times New Roman"/>
          <w:sz w:val="28"/>
          <w:szCs w:val="28"/>
        </w:rPr>
        <w:t>)</w:t>
      </w: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18"/>
          <w:szCs w:val="18"/>
        </w:rPr>
      </w:pPr>
    </w:p>
    <w:p w:rsidR="009E4F3E" w:rsidRPr="00B0225D" w:rsidRDefault="009E4F3E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Председатель Общего собрания членов</w:t>
      </w:r>
    </w:p>
    <w:p w:rsidR="009E4F3E" w:rsidRPr="00B0225D" w:rsidRDefault="00DC31A5" w:rsidP="00C257D1">
      <w:pPr>
        <w:tabs>
          <w:tab w:val="left" w:pos="3480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Ассоциации</w:t>
      </w:r>
      <w:r w:rsidR="009E4F3E" w:rsidRPr="00B0225D">
        <w:rPr>
          <w:rFonts w:ascii="Times New Roman" w:hAnsi="Times New Roman"/>
          <w:sz w:val="28"/>
          <w:szCs w:val="28"/>
        </w:rPr>
        <w:t xml:space="preserve"> СРО «Нефтегазпроект-Альянс»</w:t>
      </w:r>
    </w:p>
    <w:p w:rsidR="009E4F3E" w:rsidRPr="00B0225D" w:rsidRDefault="009E4F3E" w:rsidP="00C257D1">
      <w:pPr>
        <w:tabs>
          <w:tab w:val="left" w:pos="3480"/>
        </w:tabs>
        <w:spacing w:before="120"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_____________________И.А. Заикин</w:t>
      </w:r>
    </w:p>
    <w:p w:rsidR="009C3ACC" w:rsidRPr="00B0225D" w:rsidRDefault="009C3ACC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AB6673" w:rsidRPr="00B0225D" w:rsidRDefault="00AB6673" w:rsidP="00313105">
      <w:pPr>
        <w:spacing w:after="0" w:line="240" w:lineRule="auto"/>
        <w:ind w:left="5529"/>
        <w:rPr>
          <w:rFonts w:ascii="Times New Roman" w:hAnsi="Times New Roman"/>
          <w:sz w:val="28"/>
          <w:szCs w:val="28"/>
        </w:rPr>
      </w:pPr>
    </w:p>
    <w:p w:rsidR="009C3ACC" w:rsidRPr="00B0225D" w:rsidRDefault="009C3ACC" w:rsidP="00AB66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О</w:t>
      </w:r>
      <w:r w:rsidR="00CF6DD5" w:rsidRPr="00B0225D">
        <w:rPr>
          <w:rFonts w:ascii="Times New Roman" w:hAnsi="Times New Roman"/>
          <w:b/>
          <w:sz w:val="32"/>
          <w:szCs w:val="32"/>
          <w:u w:val="single"/>
        </w:rPr>
        <w:t>тчет</w:t>
      </w:r>
    </w:p>
    <w:p w:rsidR="0073694E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 xml:space="preserve">Генерального директора </w:t>
      </w:r>
      <w:r w:rsidR="0073694E">
        <w:rPr>
          <w:rFonts w:ascii="Times New Roman" w:hAnsi="Times New Roman"/>
          <w:b/>
          <w:sz w:val="32"/>
          <w:szCs w:val="32"/>
          <w:u w:val="single"/>
        </w:rPr>
        <w:t>Ассоциации</w:t>
      </w:r>
    </w:p>
    <w:p w:rsidR="00313105" w:rsidRPr="00B0225D" w:rsidRDefault="00313105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СРО «Нефтегазпроект-Альянс»</w:t>
      </w:r>
    </w:p>
    <w:p w:rsidR="00313105" w:rsidRPr="00B0225D" w:rsidRDefault="007B6770" w:rsidP="0031310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B0225D">
        <w:rPr>
          <w:rFonts w:ascii="Times New Roman" w:hAnsi="Times New Roman"/>
          <w:b/>
          <w:sz w:val="32"/>
          <w:szCs w:val="32"/>
          <w:u w:val="single"/>
        </w:rPr>
        <w:t>за 201</w:t>
      </w:r>
      <w:r w:rsidR="001F732F">
        <w:rPr>
          <w:rFonts w:ascii="Times New Roman" w:hAnsi="Times New Roman"/>
          <w:b/>
          <w:sz w:val="32"/>
          <w:szCs w:val="32"/>
          <w:u w:val="single"/>
        </w:rPr>
        <w:t>8</w:t>
      </w:r>
      <w:r w:rsidR="00313105" w:rsidRPr="00B0225D">
        <w:rPr>
          <w:rFonts w:ascii="Times New Roman" w:hAnsi="Times New Roman"/>
          <w:b/>
          <w:sz w:val="32"/>
          <w:szCs w:val="32"/>
          <w:u w:val="single"/>
        </w:rPr>
        <w:t xml:space="preserve"> год»</w:t>
      </w:r>
    </w:p>
    <w:p w:rsidR="002F0F4E" w:rsidRPr="00B0225D" w:rsidRDefault="002F0F4E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AB6673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0225D">
        <w:rPr>
          <w:rFonts w:ascii="Times New Roman" w:hAnsi="Times New Roman"/>
          <w:sz w:val="32"/>
          <w:szCs w:val="32"/>
        </w:rPr>
        <w:t>Москва</w:t>
      </w:r>
    </w:p>
    <w:p w:rsidR="00AB6673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201</w:t>
      </w:r>
      <w:r w:rsidR="001250C9">
        <w:rPr>
          <w:rFonts w:ascii="Times New Roman" w:hAnsi="Times New Roman"/>
          <w:sz w:val="28"/>
          <w:szCs w:val="28"/>
        </w:rPr>
        <w:t>9</w:t>
      </w:r>
      <w:r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1E5058" w:rsidRPr="00B0225D" w:rsidRDefault="001E5058" w:rsidP="003131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F4E" w:rsidRPr="00B0225D" w:rsidRDefault="002F0F4E" w:rsidP="002F0F4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proofErr w:type="gramStart"/>
      <w:r w:rsidRPr="00B0225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Состав членов </w:t>
      </w:r>
      <w:r w:rsidR="0073694E">
        <w:rPr>
          <w:rFonts w:ascii="Times New Roman" w:hAnsi="Times New Roman"/>
          <w:b/>
          <w:sz w:val="28"/>
          <w:szCs w:val="28"/>
        </w:rPr>
        <w:t>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5D489D" w:rsidRPr="00B0225D" w:rsidRDefault="00AD4C06" w:rsidP="006903E3">
      <w:pPr>
        <w:tabs>
          <w:tab w:val="center" w:pos="7741"/>
        </w:tabs>
        <w:spacing w:before="20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</w:t>
      </w:r>
      <w:r w:rsidR="00FB34A7" w:rsidRPr="00B0225D">
        <w:rPr>
          <w:rFonts w:ascii="Times New Roman" w:hAnsi="Times New Roman"/>
          <w:sz w:val="28"/>
          <w:szCs w:val="28"/>
        </w:rPr>
        <w:t xml:space="preserve"> СРО «Нефтегазпроект-Альянс» образова</w:t>
      </w:r>
      <w:r>
        <w:rPr>
          <w:rFonts w:ascii="Times New Roman" w:hAnsi="Times New Roman"/>
          <w:sz w:val="28"/>
          <w:szCs w:val="28"/>
        </w:rPr>
        <w:t>на</w:t>
      </w:r>
      <w:r w:rsidR="00FB34A7" w:rsidRPr="00B0225D">
        <w:rPr>
          <w:rFonts w:ascii="Times New Roman" w:hAnsi="Times New Roman"/>
          <w:sz w:val="28"/>
          <w:szCs w:val="28"/>
        </w:rPr>
        <w:t xml:space="preserve"> в</w:t>
      </w:r>
      <w:r w:rsidR="005D489D" w:rsidRPr="00B0225D">
        <w:rPr>
          <w:rFonts w:ascii="Times New Roman" w:hAnsi="Times New Roman"/>
          <w:sz w:val="28"/>
          <w:szCs w:val="28"/>
        </w:rPr>
        <w:t xml:space="preserve"> январе 2010 года</w:t>
      </w:r>
      <w:r w:rsidR="00FB34A7" w:rsidRPr="00B0225D">
        <w:rPr>
          <w:rFonts w:ascii="Times New Roman" w:hAnsi="Times New Roman"/>
          <w:sz w:val="28"/>
          <w:szCs w:val="28"/>
        </w:rPr>
        <w:t>, когда ей</w:t>
      </w:r>
      <w:r w:rsidR="005D489D" w:rsidRPr="00B0225D">
        <w:rPr>
          <w:rFonts w:ascii="Times New Roman" w:hAnsi="Times New Roman"/>
          <w:sz w:val="28"/>
          <w:szCs w:val="28"/>
        </w:rPr>
        <w:t xml:space="preserve"> присвоен статус саморегулируемой организации (СРО-П-113-12012010 от 12.01.2010г).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 xml:space="preserve">Формирование состава </w:t>
      </w:r>
      <w:r w:rsidR="0073694E">
        <w:rPr>
          <w:rFonts w:ascii="Times New Roman" w:hAnsi="Times New Roman"/>
          <w:sz w:val="28"/>
          <w:szCs w:val="28"/>
        </w:rPr>
        <w:t>организации</w:t>
      </w:r>
      <w:r w:rsidRPr="00B0225D">
        <w:rPr>
          <w:rFonts w:ascii="Times New Roman" w:hAnsi="Times New Roman"/>
          <w:sz w:val="28"/>
          <w:szCs w:val="28"/>
        </w:rPr>
        <w:t xml:space="preserve"> было завершено в 2010 году.</w:t>
      </w:r>
    </w:p>
    <w:p w:rsidR="00AD4C06" w:rsidRDefault="00FB34A7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тече</w:t>
      </w:r>
      <w:r w:rsidR="00104B55" w:rsidRPr="00B0225D">
        <w:rPr>
          <w:rFonts w:ascii="Times New Roman" w:hAnsi="Times New Roman"/>
          <w:sz w:val="28"/>
          <w:szCs w:val="28"/>
        </w:rPr>
        <w:t>ние 201</w:t>
      </w:r>
      <w:r w:rsidR="00AD4C06">
        <w:rPr>
          <w:rFonts w:ascii="Times New Roman" w:hAnsi="Times New Roman"/>
          <w:sz w:val="28"/>
          <w:szCs w:val="28"/>
        </w:rPr>
        <w:t>8</w:t>
      </w:r>
      <w:r w:rsidR="00FF5AC2" w:rsidRPr="00B0225D">
        <w:rPr>
          <w:rFonts w:ascii="Times New Roman" w:hAnsi="Times New Roman"/>
          <w:sz w:val="28"/>
          <w:szCs w:val="28"/>
        </w:rPr>
        <w:t xml:space="preserve"> года </w:t>
      </w:r>
      <w:r w:rsidRPr="00B0225D">
        <w:rPr>
          <w:rFonts w:ascii="Times New Roman" w:hAnsi="Times New Roman"/>
          <w:sz w:val="28"/>
          <w:szCs w:val="28"/>
        </w:rPr>
        <w:t xml:space="preserve">общее количество </w:t>
      </w:r>
      <w:r w:rsidR="00FF5AC2" w:rsidRPr="00B0225D">
        <w:rPr>
          <w:rFonts w:ascii="Times New Roman" w:hAnsi="Times New Roman"/>
          <w:sz w:val="28"/>
          <w:szCs w:val="28"/>
        </w:rPr>
        <w:t>член</w:t>
      </w:r>
      <w:r w:rsidRPr="00B0225D">
        <w:rPr>
          <w:rFonts w:ascii="Times New Roman" w:hAnsi="Times New Roman"/>
          <w:sz w:val="28"/>
          <w:szCs w:val="28"/>
        </w:rPr>
        <w:t>ов</w:t>
      </w:r>
      <w:r w:rsidR="00FF5AC2" w:rsidRPr="00B0225D">
        <w:rPr>
          <w:rFonts w:ascii="Times New Roman" w:hAnsi="Times New Roman"/>
          <w:sz w:val="28"/>
          <w:szCs w:val="28"/>
        </w:rPr>
        <w:t xml:space="preserve"> СРО </w:t>
      </w:r>
      <w:r w:rsidR="00304F2B">
        <w:rPr>
          <w:rFonts w:ascii="Times New Roman" w:hAnsi="Times New Roman"/>
          <w:sz w:val="28"/>
          <w:szCs w:val="28"/>
        </w:rPr>
        <w:t>увеличилось на 2</w:t>
      </w:r>
      <w:r w:rsidR="00AD4C06">
        <w:rPr>
          <w:rFonts w:ascii="Times New Roman" w:hAnsi="Times New Roman"/>
          <w:sz w:val="28"/>
          <w:szCs w:val="28"/>
        </w:rPr>
        <w:t xml:space="preserve"> (при этом в состав было принято </w:t>
      </w:r>
      <w:r w:rsidR="001A4BF6">
        <w:rPr>
          <w:rFonts w:ascii="Times New Roman" w:hAnsi="Times New Roman"/>
          <w:sz w:val="28"/>
          <w:szCs w:val="28"/>
        </w:rPr>
        <w:t>10</w:t>
      </w:r>
      <w:r w:rsidR="00AD4C06">
        <w:rPr>
          <w:rFonts w:ascii="Times New Roman" w:hAnsi="Times New Roman"/>
          <w:sz w:val="28"/>
          <w:szCs w:val="28"/>
        </w:rPr>
        <w:t xml:space="preserve"> новых организаций)</w:t>
      </w:r>
      <w:r w:rsidR="006903E3" w:rsidRPr="00B0225D">
        <w:rPr>
          <w:rFonts w:ascii="Times New Roman" w:hAnsi="Times New Roman"/>
          <w:sz w:val="28"/>
          <w:szCs w:val="28"/>
        </w:rPr>
        <w:t xml:space="preserve">. </w:t>
      </w:r>
    </w:p>
    <w:p w:rsidR="002F0F4E" w:rsidRPr="00B0225D" w:rsidRDefault="0089405B" w:rsidP="009B230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Сведения о количественном составе</w:t>
      </w:r>
      <w:r w:rsidR="00AD4C06">
        <w:rPr>
          <w:rFonts w:ascii="Times New Roman" w:hAnsi="Times New Roman"/>
          <w:sz w:val="28"/>
          <w:szCs w:val="28"/>
        </w:rPr>
        <w:t xml:space="preserve"> на 01.01</w:t>
      </w:r>
      <w:r w:rsidR="00FA6BAE" w:rsidRPr="00B0225D">
        <w:rPr>
          <w:rFonts w:ascii="Times New Roman" w:hAnsi="Times New Roman"/>
          <w:sz w:val="28"/>
          <w:szCs w:val="28"/>
        </w:rPr>
        <w:t>.201</w:t>
      </w:r>
      <w:r w:rsidR="00AD4C06">
        <w:rPr>
          <w:rFonts w:ascii="Times New Roman" w:hAnsi="Times New Roman"/>
          <w:sz w:val="28"/>
          <w:szCs w:val="28"/>
        </w:rPr>
        <w:t>9</w:t>
      </w:r>
      <w:r w:rsidR="00FA6BAE" w:rsidRPr="00B0225D">
        <w:rPr>
          <w:rFonts w:ascii="Times New Roman" w:hAnsi="Times New Roman"/>
          <w:sz w:val="28"/>
          <w:szCs w:val="28"/>
        </w:rPr>
        <w:t xml:space="preserve"> года</w:t>
      </w:r>
      <w:r w:rsidR="009B230F" w:rsidRPr="00B0225D">
        <w:rPr>
          <w:rFonts w:ascii="Times New Roman" w:hAnsi="Times New Roman"/>
          <w:sz w:val="28"/>
          <w:szCs w:val="28"/>
        </w:rPr>
        <w:t>,</w:t>
      </w:r>
      <w:r w:rsidRPr="00B0225D">
        <w:rPr>
          <w:rFonts w:ascii="Times New Roman" w:hAnsi="Times New Roman"/>
          <w:sz w:val="28"/>
          <w:szCs w:val="28"/>
        </w:rPr>
        <w:t xml:space="preserve"> приведены в </w:t>
      </w:r>
      <w:r w:rsidR="00FF5AC2" w:rsidRPr="00B0225D">
        <w:rPr>
          <w:rFonts w:ascii="Times New Roman" w:hAnsi="Times New Roman"/>
          <w:sz w:val="28"/>
          <w:szCs w:val="28"/>
        </w:rPr>
        <w:t>таб</w:t>
      </w:r>
      <w:r w:rsidRPr="00B0225D">
        <w:rPr>
          <w:rFonts w:ascii="Times New Roman" w:hAnsi="Times New Roman"/>
          <w:sz w:val="28"/>
          <w:szCs w:val="28"/>
        </w:rPr>
        <w:t>лице</w:t>
      </w:r>
      <w:r w:rsidR="00FF5AC2" w:rsidRPr="00B0225D">
        <w:rPr>
          <w:rFonts w:ascii="Times New Roman" w:hAnsi="Times New Roman"/>
          <w:sz w:val="28"/>
          <w:szCs w:val="28"/>
        </w:rPr>
        <w:t xml:space="preserve"> № 1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FF5AC2" w:rsidRPr="00B0225D" w:rsidRDefault="00FF5AC2" w:rsidP="00FF5AC2">
      <w:pPr>
        <w:spacing w:after="0" w:line="240" w:lineRule="auto"/>
        <w:ind w:firstLine="851"/>
        <w:jc w:val="right"/>
        <w:rPr>
          <w:rFonts w:ascii="Times New Roman" w:hAnsi="Times New Roman"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1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B0225D" w:rsidRPr="00B0225D" w:rsidTr="00CD3546">
        <w:tc>
          <w:tcPr>
            <w:tcW w:w="709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804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Количество организаций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>включённых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в реестр, всего </w:t>
            </w:r>
          </w:p>
        </w:tc>
        <w:tc>
          <w:tcPr>
            <w:tcW w:w="1843" w:type="dxa"/>
            <w:vAlign w:val="center"/>
          </w:tcPr>
          <w:p w:rsidR="00CD3546" w:rsidRPr="00B0225D" w:rsidRDefault="00304F2B" w:rsidP="002679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19</w:t>
            </w:r>
            <w:r w:rsidR="0026794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B0225D" w:rsidRPr="00B0225D" w:rsidTr="00CD3546">
        <w:trPr>
          <w:trHeight w:val="453"/>
        </w:trPr>
        <w:tc>
          <w:tcPr>
            <w:tcW w:w="709" w:type="dxa"/>
            <w:vAlign w:val="center"/>
          </w:tcPr>
          <w:p w:rsidR="00CD3546" w:rsidRPr="00B0225D" w:rsidRDefault="00CD3546" w:rsidP="00CD354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804" w:type="dxa"/>
            <w:vAlign w:val="center"/>
          </w:tcPr>
          <w:p w:rsidR="00CD3546" w:rsidRPr="00B0225D" w:rsidRDefault="00944FC5" w:rsidP="00F37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Принято в состав в 201</w:t>
            </w:r>
            <w:r w:rsidR="00E225FC">
              <w:rPr>
                <w:rFonts w:ascii="Times New Roman" w:hAnsi="Times New Roman"/>
                <w:sz w:val="26"/>
                <w:szCs w:val="26"/>
              </w:rPr>
              <w:t>8</w:t>
            </w:r>
            <w:r w:rsidR="00CD3546" w:rsidRPr="00B0225D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CD3546" w:rsidRPr="00B0225D" w:rsidRDefault="001A4BF6" w:rsidP="00CD35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  <w:tr w:rsidR="00B0225D" w:rsidRPr="00B0225D" w:rsidTr="00CD3546">
        <w:trPr>
          <w:trHeight w:val="531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CD3546" w:rsidRPr="00B0225D" w:rsidRDefault="00CD3546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Исключено из состава в 201</w:t>
            </w:r>
            <w:r w:rsidR="005F3B5A">
              <w:rPr>
                <w:rFonts w:ascii="Times New Roman" w:hAnsi="Times New Roman"/>
                <w:sz w:val="26"/>
                <w:szCs w:val="26"/>
              </w:rPr>
              <w:t>8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, всего</w:t>
            </w:r>
          </w:p>
          <w:p w:rsidR="00CD3546" w:rsidRDefault="00CD3546" w:rsidP="006F09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том числе       </w:t>
            </w:r>
            <w:r w:rsidR="008871C1" w:rsidRPr="00B0225D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по заявлению</w:t>
            </w:r>
            <w:r w:rsidR="009C557D">
              <w:rPr>
                <w:rFonts w:ascii="Times New Roman" w:hAnsi="Times New Roman"/>
                <w:sz w:val="26"/>
                <w:szCs w:val="26"/>
              </w:rPr>
              <w:t xml:space="preserve"> о добровольном выходе</w:t>
            </w:r>
          </w:p>
          <w:p w:rsidR="009C557D" w:rsidRPr="00B0225D" w:rsidRDefault="009C557D" w:rsidP="006F09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по решению Совета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A6BAE" w:rsidRPr="00B0225D" w:rsidRDefault="00C072ED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:rsidR="002C0817" w:rsidRDefault="009C557D" w:rsidP="005F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  <w:p w:rsidR="009C557D" w:rsidRPr="00B0225D" w:rsidRDefault="009C557D" w:rsidP="005F3B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0C33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 организаций входящих в состав НП: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B0225D" w:rsidRDefault="00304F2B" w:rsidP="00887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98</w:t>
            </w:r>
          </w:p>
        </w:tc>
      </w:tr>
      <w:tr w:rsidR="00B0225D" w:rsidRPr="00B0225D" w:rsidTr="00CD3546">
        <w:tc>
          <w:tcPr>
            <w:tcW w:w="709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6804" w:type="dxa"/>
            <w:tcBorders>
              <w:bottom w:val="nil"/>
            </w:tcBorders>
          </w:tcPr>
          <w:p w:rsidR="00CD3546" w:rsidRPr="00B0225D" w:rsidRDefault="00CD3546" w:rsidP="00AF30B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Количество организаций уплативших взносы:</w:t>
            </w:r>
          </w:p>
        </w:tc>
        <w:tc>
          <w:tcPr>
            <w:tcW w:w="1843" w:type="dxa"/>
            <w:tcBorders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B0225D" w:rsidRDefault="0026794F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r w:rsidR="00CD3546" w:rsidRPr="00B0225D">
              <w:rPr>
                <w:rFonts w:ascii="Times New Roman" w:hAnsi="Times New Roman"/>
                <w:sz w:val="26"/>
                <w:szCs w:val="26"/>
              </w:rPr>
              <w:t>компенсационный фонд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B0225D" w:rsidRDefault="005F3B5A" w:rsidP="006C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17</w:t>
            </w:r>
            <w:r w:rsidR="001F4217" w:rsidRPr="00B022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nil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D3546" w:rsidRPr="00B0225D" w:rsidRDefault="00CD3546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вступительны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>й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D3546" w:rsidRPr="00B0225D" w:rsidRDefault="005F3B5A" w:rsidP="006C4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18</w:t>
            </w:r>
            <w:r w:rsidR="00F87A81" w:rsidRPr="00B0225D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</w:tr>
      <w:tr w:rsidR="00B0225D" w:rsidRPr="00B0225D" w:rsidTr="00CD3546"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D3546" w:rsidRPr="00B0225D" w:rsidRDefault="00CD3546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CD3546" w:rsidRPr="00B0225D" w:rsidRDefault="00CD3546" w:rsidP="00F3750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</w:t>
            </w:r>
            <w:proofErr w:type="gramStart"/>
            <w:r w:rsidR="00486C78" w:rsidRPr="00B0225D">
              <w:rPr>
                <w:rFonts w:ascii="Times New Roman" w:hAnsi="Times New Roman"/>
                <w:sz w:val="26"/>
                <w:szCs w:val="26"/>
              </w:rPr>
              <w:t>ч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ленски</w:t>
            </w:r>
            <w:r w:rsidR="006C485E" w:rsidRPr="00B0225D">
              <w:rPr>
                <w:rFonts w:ascii="Times New Roman" w:hAnsi="Times New Roman"/>
                <w:sz w:val="26"/>
                <w:szCs w:val="26"/>
              </w:rPr>
              <w:t>й</w:t>
            </w:r>
            <w:proofErr w:type="gramEnd"/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(в 201</w:t>
            </w:r>
            <w:r w:rsidR="005F3B5A">
              <w:rPr>
                <w:rFonts w:ascii="Times New Roman" w:hAnsi="Times New Roman"/>
                <w:sz w:val="26"/>
                <w:szCs w:val="26"/>
              </w:rPr>
              <w:t>8</w:t>
            </w:r>
            <w:r w:rsidR="00486C78" w:rsidRPr="00B0225D">
              <w:rPr>
                <w:rFonts w:ascii="Times New Roman" w:hAnsi="Times New Roman"/>
                <w:sz w:val="26"/>
                <w:szCs w:val="26"/>
              </w:rPr>
              <w:t xml:space="preserve"> году)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CD3546" w:rsidRPr="00B0225D" w:rsidRDefault="005F3B5A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1F4217" w:rsidRPr="00B0225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</w:tr>
    </w:tbl>
    <w:p w:rsidR="00551573" w:rsidRPr="00B0225D" w:rsidRDefault="009B230F" w:rsidP="000C75B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договором страхования гражданской ответственности </w:t>
      </w:r>
      <w:r w:rsidR="006C485E" w:rsidRPr="00B0225D">
        <w:rPr>
          <w:rFonts w:ascii="Times New Roman" w:hAnsi="Times New Roman"/>
          <w:sz w:val="28"/>
          <w:szCs w:val="28"/>
        </w:rPr>
        <w:t>заключённым</w:t>
      </w:r>
      <w:r w:rsidRPr="00B0225D">
        <w:rPr>
          <w:rFonts w:ascii="Times New Roman" w:hAnsi="Times New Roman"/>
          <w:sz w:val="28"/>
          <w:szCs w:val="28"/>
        </w:rPr>
        <w:t xml:space="preserve"> с ООО «Страховое общество «Сургутнефтегаз» </w:t>
      </w:r>
      <w:r w:rsidR="003158B4" w:rsidRPr="00B0225D">
        <w:rPr>
          <w:rFonts w:ascii="Times New Roman" w:hAnsi="Times New Roman"/>
          <w:sz w:val="28"/>
          <w:szCs w:val="28"/>
        </w:rPr>
        <w:t xml:space="preserve">все </w:t>
      </w:r>
      <w:r w:rsidR="00CD3546" w:rsidRPr="00B0225D">
        <w:rPr>
          <w:rFonts w:ascii="Times New Roman" w:hAnsi="Times New Roman"/>
          <w:sz w:val="28"/>
          <w:szCs w:val="28"/>
        </w:rPr>
        <w:t>члены</w:t>
      </w:r>
      <w:r w:rsidRPr="00B0225D">
        <w:rPr>
          <w:rFonts w:ascii="Times New Roman" w:hAnsi="Times New Roman"/>
          <w:sz w:val="28"/>
          <w:szCs w:val="28"/>
        </w:rPr>
        <w:t xml:space="preserve"> </w:t>
      </w:r>
      <w:r w:rsidR="0073694E">
        <w:rPr>
          <w:rFonts w:ascii="Times New Roman" w:hAnsi="Times New Roman"/>
          <w:sz w:val="28"/>
          <w:szCs w:val="28"/>
        </w:rPr>
        <w:t>Асс</w:t>
      </w:r>
      <w:r w:rsidR="0073694E">
        <w:rPr>
          <w:rFonts w:ascii="Times New Roman" w:hAnsi="Times New Roman"/>
          <w:sz w:val="28"/>
          <w:szCs w:val="28"/>
        </w:rPr>
        <w:t>о</w:t>
      </w:r>
      <w:r w:rsidR="0073694E">
        <w:rPr>
          <w:rFonts w:ascii="Times New Roman" w:hAnsi="Times New Roman"/>
          <w:sz w:val="28"/>
          <w:szCs w:val="28"/>
        </w:rPr>
        <w:t>циации</w:t>
      </w:r>
      <w:r w:rsidRPr="00B0225D">
        <w:rPr>
          <w:rFonts w:ascii="Times New Roman" w:hAnsi="Times New Roman"/>
          <w:sz w:val="28"/>
          <w:szCs w:val="28"/>
        </w:rPr>
        <w:t xml:space="preserve"> были застрахованы </w:t>
      </w:r>
      <w:r w:rsidR="001D0E0E" w:rsidRPr="00B0225D">
        <w:rPr>
          <w:rFonts w:ascii="Times New Roman" w:hAnsi="Times New Roman"/>
          <w:sz w:val="28"/>
          <w:szCs w:val="28"/>
        </w:rPr>
        <w:t>на предмет возмещения ущерба связанного с нена</w:t>
      </w:r>
      <w:r w:rsidR="001D0E0E" w:rsidRPr="00B0225D">
        <w:rPr>
          <w:rFonts w:ascii="Times New Roman" w:hAnsi="Times New Roman"/>
          <w:sz w:val="28"/>
          <w:szCs w:val="28"/>
        </w:rPr>
        <w:t>д</w:t>
      </w:r>
      <w:r w:rsidR="001D0E0E" w:rsidRPr="00B0225D">
        <w:rPr>
          <w:rFonts w:ascii="Times New Roman" w:hAnsi="Times New Roman"/>
          <w:sz w:val="28"/>
          <w:szCs w:val="28"/>
        </w:rPr>
        <w:t>лежащим выполнением работ по проектированию.</w:t>
      </w:r>
    </w:p>
    <w:p w:rsidR="00551573" w:rsidRPr="00B0225D" w:rsidRDefault="00551573" w:rsidP="00D509B4">
      <w:pPr>
        <w:spacing w:before="20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D509B4" w:rsidRPr="00B0225D">
        <w:rPr>
          <w:rFonts w:ascii="Times New Roman" w:hAnsi="Times New Roman"/>
          <w:b/>
          <w:sz w:val="28"/>
          <w:szCs w:val="28"/>
        </w:rPr>
        <w:t>Основные финансовые показатели.</w:t>
      </w:r>
      <w:r w:rsidRPr="00B0225D">
        <w:rPr>
          <w:rFonts w:ascii="Times New Roman" w:hAnsi="Times New Roman"/>
          <w:b/>
          <w:sz w:val="28"/>
          <w:szCs w:val="28"/>
        </w:rPr>
        <w:t xml:space="preserve"> </w:t>
      </w:r>
    </w:p>
    <w:p w:rsidR="0002624D" w:rsidRPr="00B0225D" w:rsidRDefault="0002624D" w:rsidP="0002624D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Основные показатели </w:t>
      </w:r>
      <w:r w:rsidR="00944FC5" w:rsidRPr="00B0225D">
        <w:rPr>
          <w:rFonts w:ascii="Times New Roman" w:hAnsi="Times New Roman"/>
          <w:sz w:val="28"/>
          <w:szCs w:val="28"/>
        </w:rPr>
        <w:t>за 201</w:t>
      </w:r>
      <w:r w:rsidR="005F3B5A">
        <w:rPr>
          <w:rFonts w:ascii="Times New Roman" w:hAnsi="Times New Roman"/>
          <w:sz w:val="28"/>
          <w:szCs w:val="28"/>
        </w:rPr>
        <w:t>8</w:t>
      </w:r>
      <w:r w:rsidR="00EF7DF0" w:rsidRPr="00B0225D">
        <w:rPr>
          <w:rFonts w:ascii="Times New Roman" w:hAnsi="Times New Roman"/>
          <w:sz w:val="28"/>
          <w:szCs w:val="28"/>
        </w:rPr>
        <w:t xml:space="preserve"> год приведены </w:t>
      </w:r>
      <w:r w:rsidRPr="00B0225D">
        <w:rPr>
          <w:rFonts w:ascii="Times New Roman" w:hAnsi="Times New Roman"/>
          <w:sz w:val="28"/>
          <w:szCs w:val="28"/>
        </w:rPr>
        <w:t>в таблице №2</w:t>
      </w:r>
      <w:r w:rsidR="003712B5">
        <w:rPr>
          <w:rFonts w:ascii="Times New Roman" w:hAnsi="Times New Roman"/>
          <w:sz w:val="28"/>
          <w:szCs w:val="28"/>
        </w:rPr>
        <w:t xml:space="preserve"> (по состо</w:t>
      </w:r>
      <w:r w:rsidR="003712B5">
        <w:rPr>
          <w:rFonts w:ascii="Times New Roman" w:hAnsi="Times New Roman"/>
          <w:sz w:val="28"/>
          <w:szCs w:val="28"/>
        </w:rPr>
        <w:t>я</w:t>
      </w:r>
      <w:r w:rsidR="005F3B5A">
        <w:rPr>
          <w:rFonts w:ascii="Times New Roman" w:hAnsi="Times New Roman"/>
          <w:sz w:val="28"/>
          <w:szCs w:val="28"/>
        </w:rPr>
        <w:t>нию на 31.12.2018</w:t>
      </w:r>
      <w:r w:rsidR="003712B5"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185A6C" w:rsidRPr="00B0225D" w:rsidRDefault="00185A6C" w:rsidP="0002624D">
      <w:pPr>
        <w:spacing w:after="0" w:line="240" w:lineRule="auto"/>
        <w:ind w:firstLine="851"/>
        <w:rPr>
          <w:rFonts w:ascii="Times New Roman" w:hAnsi="Times New Roman"/>
          <w:sz w:val="16"/>
          <w:szCs w:val="16"/>
        </w:rPr>
      </w:pPr>
    </w:p>
    <w:p w:rsidR="00D509B4" w:rsidRPr="00B0225D" w:rsidRDefault="0002624D" w:rsidP="0002624D">
      <w:pPr>
        <w:spacing w:after="0" w:line="240" w:lineRule="auto"/>
        <w:ind w:right="709" w:firstLine="851"/>
        <w:jc w:val="right"/>
        <w:rPr>
          <w:rFonts w:ascii="Times New Roman" w:hAnsi="Times New Roman"/>
          <w:b/>
          <w:sz w:val="26"/>
          <w:szCs w:val="26"/>
        </w:rPr>
      </w:pPr>
      <w:r w:rsidRPr="00B0225D">
        <w:rPr>
          <w:rFonts w:ascii="Times New Roman" w:hAnsi="Times New Roman"/>
          <w:sz w:val="26"/>
          <w:szCs w:val="26"/>
        </w:rPr>
        <w:t>Таблица № 2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095"/>
        <w:gridCol w:w="1560"/>
      </w:tblGrid>
      <w:tr w:rsidR="00B0225D" w:rsidRPr="00B0225D" w:rsidTr="00D7590D">
        <w:tc>
          <w:tcPr>
            <w:tcW w:w="850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6095" w:type="dxa"/>
            <w:vAlign w:val="center"/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560" w:type="dxa"/>
            <w:vAlign w:val="center"/>
          </w:tcPr>
          <w:p w:rsidR="00D509B4" w:rsidRPr="00B0225D" w:rsidRDefault="004F62EB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B0225D" w:rsidRPr="00B0225D" w:rsidTr="00D7590D">
        <w:trPr>
          <w:trHeight w:val="395"/>
        </w:trPr>
        <w:tc>
          <w:tcPr>
            <w:tcW w:w="85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Получено средств, всего </w:t>
            </w:r>
          </w:p>
        </w:tc>
        <w:tc>
          <w:tcPr>
            <w:tcW w:w="1560" w:type="dxa"/>
            <w:tcBorders>
              <w:bottom w:val="nil"/>
            </w:tcBorders>
          </w:tcPr>
          <w:p w:rsidR="00D509B4" w:rsidRPr="00B0225D" w:rsidRDefault="00CF4D6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29 149 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в т.ч. компенсационный фонд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9B4" w:rsidRPr="00B0225D" w:rsidRDefault="00CF4D61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6 800 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   вступительные взносы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509B4" w:rsidRPr="00B0225D" w:rsidRDefault="001B417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B0225D" w:rsidRPr="00B0225D" w:rsidTr="00D7590D">
        <w:trPr>
          <w:trHeight w:val="131"/>
        </w:trPr>
        <w:tc>
          <w:tcPr>
            <w:tcW w:w="850" w:type="dxa"/>
            <w:tcBorders>
              <w:top w:val="nil"/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031629" w:rsidRPr="00B0225D" w:rsidRDefault="00D509B4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   членские взносы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4F62EB" w:rsidRPr="00B0225D" w:rsidRDefault="00CF4D61" w:rsidP="00CF4D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18 220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6C485E" w:rsidRPr="00B0225D" w:rsidRDefault="006C485E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                          доход от фин. деятельности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6C485E" w:rsidRPr="00B0225D" w:rsidRDefault="00CF4D61" w:rsidP="000A4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4 129</w:t>
            </w:r>
          </w:p>
        </w:tc>
      </w:tr>
      <w:tr w:rsidR="00B0225D" w:rsidRPr="00B0225D" w:rsidTr="00D7590D">
        <w:tc>
          <w:tcPr>
            <w:tcW w:w="850" w:type="dxa"/>
            <w:tcBorders>
              <w:bottom w:val="nil"/>
            </w:tcBorders>
          </w:tcPr>
          <w:p w:rsidR="00D509B4" w:rsidRPr="00B0225D" w:rsidRDefault="00D509B4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095" w:type="dxa"/>
            <w:tcBorders>
              <w:bottom w:val="nil"/>
            </w:tcBorders>
          </w:tcPr>
          <w:p w:rsidR="00462023" w:rsidRPr="00B0225D" w:rsidRDefault="00D7590D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B0225D">
              <w:rPr>
                <w:rFonts w:ascii="Times New Roman" w:hAnsi="Times New Roman"/>
                <w:sz w:val="26"/>
                <w:szCs w:val="26"/>
              </w:rPr>
              <w:t>омпенсационный фонд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(на спец. счетах)</w:t>
            </w:r>
            <w:r w:rsidR="00462023" w:rsidRPr="00B0225D">
              <w:rPr>
                <w:rFonts w:ascii="Times New Roman" w:hAnsi="Times New Roman"/>
                <w:sz w:val="26"/>
                <w:szCs w:val="26"/>
              </w:rPr>
              <w:t xml:space="preserve"> всего</w:t>
            </w:r>
          </w:p>
        </w:tc>
        <w:tc>
          <w:tcPr>
            <w:tcW w:w="1560" w:type="dxa"/>
            <w:tcBorders>
              <w:bottom w:val="nil"/>
            </w:tcBorders>
          </w:tcPr>
          <w:p w:rsidR="004F62EB" w:rsidRPr="00DF20F4" w:rsidRDefault="00D7590D" w:rsidP="00D759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91 937</w:t>
            </w:r>
          </w:p>
        </w:tc>
      </w:tr>
      <w:tr w:rsidR="00B0225D" w:rsidRPr="00B0225D" w:rsidTr="00D7590D">
        <w:tc>
          <w:tcPr>
            <w:tcW w:w="850" w:type="dxa"/>
            <w:tcBorders>
              <w:top w:val="nil"/>
              <w:bottom w:val="nil"/>
            </w:tcBorders>
          </w:tcPr>
          <w:p w:rsidR="006C485E" w:rsidRPr="00B0225D" w:rsidRDefault="006C485E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nil"/>
            </w:tcBorders>
          </w:tcPr>
          <w:p w:rsidR="006C485E" w:rsidRPr="00B0225D" w:rsidRDefault="006C485E" w:rsidP="00D7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spellStart"/>
            <w:r w:rsidRPr="00B0225D"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 w:rsidRPr="00B0225D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D7590D">
              <w:rPr>
                <w:rFonts w:ascii="Times New Roman" w:hAnsi="Times New Roman"/>
                <w:sz w:val="26"/>
                <w:szCs w:val="26"/>
              </w:rPr>
              <w:t>возмещения вреда (</w:t>
            </w:r>
            <w:proofErr w:type="gramStart"/>
            <w:r w:rsidR="00D7590D">
              <w:rPr>
                <w:rFonts w:ascii="Times New Roman" w:hAnsi="Times New Roman"/>
                <w:sz w:val="26"/>
                <w:szCs w:val="26"/>
              </w:rPr>
              <w:t>ВВ</w:t>
            </w:r>
            <w:proofErr w:type="gramEnd"/>
            <w:r w:rsidR="00D7590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6C485E" w:rsidRPr="00B0225D" w:rsidRDefault="00D7590D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32 600 </w:t>
            </w:r>
          </w:p>
        </w:tc>
      </w:tr>
      <w:tr w:rsidR="00D7590D" w:rsidRPr="00B0225D" w:rsidTr="00D759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590D" w:rsidRPr="00B0225D" w:rsidRDefault="00D7590D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D7590D" w:rsidRDefault="00D7590D" w:rsidP="00D7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возмещения договорных обязательств (ОДО)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7590D" w:rsidRDefault="00D7590D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59 337 </w:t>
            </w:r>
          </w:p>
        </w:tc>
      </w:tr>
      <w:tr w:rsidR="00D7590D" w:rsidRPr="00B0225D" w:rsidTr="00D7590D"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D7590D" w:rsidRPr="00B0225D" w:rsidRDefault="00D7590D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  <w:tcBorders>
              <w:top w:val="nil"/>
              <w:bottom w:val="single" w:sz="4" w:space="0" w:color="auto"/>
            </w:tcBorders>
          </w:tcPr>
          <w:p w:rsidR="00D7590D" w:rsidRDefault="00144C8A" w:rsidP="00D759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Размещено на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/счете не снижаемый остаток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7590D" w:rsidRDefault="00144C8A" w:rsidP="0046202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  <w:r w:rsidR="00D7590D">
              <w:rPr>
                <w:rFonts w:ascii="Times New Roman" w:hAnsi="Times New Roman"/>
                <w:sz w:val="26"/>
                <w:szCs w:val="26"/>
              </w:rPr>
              <w:t> 900</w:t>
            </w:r>
          </w:p>
        </w:tc>
      </w:tr>
      <w:tr w:rsidR="00B0225D" w:rsidRPr="00B0225D" w:rsidTr="00D7590D">
        <w:tc>
          <w:tcPr>
            <w:tcW w:w="850" w:type="dxa"/>
            <w:tcBorders>
              <w:bottom w:val="nil"/>
            </w:tcBorders>
          </w:tcPr>
          <w:p w:rsidR="00462023" w:rsidRPr="00B0225D" w:rsidRDefault="00144C8A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462023"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bottom w:val="nil"/>
            </w:tcBorders>
          </w:tcPr>
          <w:p w:rsidR="00462023" w:rsidRPr="00B0225D" w:rsidRDefault="00462023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Свободные средства, всего</w:t>
            </w:r>
          </w:p>
        </w:tc>
        <w:tc>
          <w:tcPr>
            <w:tcW w:w="1560" w:type="dxa"/>
            <w:tcBorders>
              <w:bottom w:val="nil"/>
            </w:tcBorders>
          </w:tcPr>
          <w:p w:rsidR="004F62EB" w:rsidRPr="00B0225D" w:rsidRDefault="00144C8A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80 402 </w:t>
            </w:r>
          </w:p>
        </w:tc>
      </w:tr>
      <w:tr w:rsidR="00B0225D" w:rsidRPr="00B0225D" w:rsidTr="00D7590D">
        <w:tc>
          <w:tcPr>
            <w:tcW w:w="850" w:type="dxa"/>
            <w:tcBorders>
              <w:bottom w:val="single" w:sz="4" w:space="0" w:color="auto"/>
            </w:tcBorders>
          </w:tcPr>
          <w:p w:rsidR="00D509B4" w:rsidRPr="00B0225D" w:rsidRDefault="000C75BF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</w:t>
            </w:r>
            <w:r w:rsidR="0002624D" w:rsidRPr="00B022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509B4" w:rsidRPr="00B0225D" w:rsidRDefault="00F626EA" w:rsidP="006C485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 расходов в 201</w:t>
            </w:r>
            <w:r w:rsidR="00E225FC">
              <w:rPr>
                <w:rFonts w:ascii="Times New Roman" w:hAnsi="Times New Roman"/>
                <w:sz w:val="26"/>
                <w:szCs w:val="26"/>
              </w:rPr>
              <w:t>8</w:t>
            </w:r>
            <w:r w:rsidR="0002624D" w:rsidRPr="00B0225D">
              <w:rPr>
                <w:rFonts w:ascii="Times New Roman" w:hAnsi="Times New Roman"/>
                <w:sz w:val="26"/>
                <w:szCs w:val="26"/>
              </w:rPr>
              <w:t xml:space="preserve">году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09B4" w:rsidRPr="00B0225D" w:rsidRDefault="00144C8A" w:rsidP="00F626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15 993 </w:t>
            </w:r>
          </w:p>
        </w:tc>
      </w:tr>
    </w:tbl>
    <w:p w:rsidR="00BD4E2C" w:rsidRDefault="00BD4E2C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</w:p>
    <w:p w:rsidR="00B41571" w:rsidRPr="00B0225D" w:rsidRDefault="00CF4D61" w:rsidP="00B41571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 году была проделана большая работа по взысканию задолженн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сти по членским взносам у организаций входящих в состав Ассоциации. </w:t>
      </w:r>
      <w:r w:rsidR="00B41571">
        <w:rPr>
          <w:rFonts w:ascii="Times New Roman" w:hAnsi="Times New Roman"/>
          <w:sz w:val="28"/>
          <w:szCs w:val="28"/>
        </w:rPr>
        <w:t>Кол</w:t>
      </w:r>
      <w:r w:rsidR="00B41571">
        <w:rPr>
          <w:rFonts w:ascii="Times New Roman" w:hAnsi="Times New Roman"/>
          <w:sz w:val="28"/>
          <w:szCs w:val="28"/>
        </w:rPr>
        <w:t>и</w:t>
      </w:r>
      <w:r w:rsidR="00B41571">
        <w:rPr>
          <w:rFonts w:ascii="Times New Roman" w:hAnsi="Times New Roman"/>
          <w:sz w:val="28"/>
          <w:szCs w:val="28"/>
        </w:rPr>
        <w:t>чество должников сократилось с 14 до 2-х</w:t>
      </w:r>
      <w:r w:rsidR="00B41571" w:rsidRPr="00B0225D">
        <w:rPr>
          <w:rFonts w:ascii="Times New Roman" w:hAnsi="Times New Roman"/>
          <w:sz w:val="28"/>
          <w:szCs w:val="28"/>
        </w:rPr>
        <w:t>.</w:t>
      </w:r>
    </w:p>
    <w:p w:rsidR="00CF4D61" w:rsidRDefault="00CF4D61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CF4D61">
        <w:rPr>
          <w:rFonts w:ascii="Times New Roman" w:hAnsi="Times New Roman"/>
          <w:sz w:val="28"/>
          <w:szCs w:val="28"/>
        </w:rPr>
        <w:t xml:space="preserve">За счет </w:t>
      </w:r>
      <w:r>
        <w:rPr>
          <w:rFonts w:ascii="Times New Roman" w:hAnsi="Times New Roman"/>
          <w:sz w:val="28"/>
          <w:szCs w:val="28"/>
        </w:rPr>
        <w:t xml:space="preserve">проделанной работы удалось дополнительно получить 4 220 тыс. рублей членских </w:t>
      </w:r>
      <w:r w:rsidR="00144C8A">
        <w:rPr>
          <w:rFonts w:ascii="Times New Roman" w:hAnsi="Times New Roman"/>
          <w:sz w:val="28"/>
          <w:szCs w:val="28"/>
        </w:rPr>
        <w:t>взносов.</w:t>
      </w:r>
    </w:p>
    <w:p w:rsidR="00CF4D61" w:rsidRPr="00CF4D61" w:rsidRDefault="00CF4D61" w:rsidP="00551573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D509B4" w:rsidRPr="00B0225D" w:rsidRDefault="0002624D" w:rsidP="00551573">
      <w:pPr>
        <w:spacing w:after="0" w:line="24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B0225D">
        <w:rPr>
          <w:rFonts w:ascii="Times New Roman" w:hAnsi="Times New Roman"/>
          <w:b/>
          <w:i/>
          <w:sz w:val="28"/>
          <w:szCs w:val="28"/>
        </w:rPr>
        <w:t>Основ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ные расходы </w:t>
      </w:r>
      <w:r w:rsidR="0073694E">
        <w:rPr>
          <w:rFonts w:ascii="Times New Roman" w:hAnsi="Times New Roman"/>
          <w:b/>
          <w:i/>
          <w:sz w:val="28"/>
          <w:szCs w:val="28"/>
        </w:rPr>
        <w:t>Ассоциации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 xml:space="preserve"> в 201</w:t>
      </w:r>
      <w:r w:rsidR="00035D77">
        <w:rPr>
          <w:rFonts w:ascii="Times New Roman" w:hAnsi="Times New Roman"/>
          <w:b/>
          <w:i/>
          <w:sz w:val="28"/>
          <w:szCs w:val="28"/>
        </w:rPr>
        <w:t>8</w:t>
      </w:r>
      <w:r w:rsidR="00944FC5" w:rsidRPr="00B0225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D23F7" w:rsidRPr="00B0225D">
        <w:rPr>
          <w:rFonts w:ascii="Times New Roman" w:hAnsi="Times New Roman"/>
          <w:b/>
          <w:i/>
          <w:sz w:val="28"/>
          <w:szCs w:val="28"/>
        </w:rPr>
        <w:t>году:</w:t>
      </w:r>
    </w:p>
    <w:p w:rsidR="000D23F7" w:rsidRPr="00B0225D" w:rsidRDefault="000A094D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Оплата труда</w:t>
      </w:r>
      <w:r w:rsidR="00BD4E2C" w:rsidRPr="00B0225D">
        <w:rPr>
          <w:rFonts w:ascii="Times New Roman" w:hAnsi="Times New Roman"/>
          <w:sz w:val="28"/>
          <w:szCs w:val="28"/>
        </w:rPr>
        <w:t xml:space="preserve"> со страховыми взносами</w:t>
      </w:r>
      <w:r w:rsidR="000D23F7" w:rsidRPr="00B0225D">
        <w:rPr>
          <w:rFonts w:ascii="Times New Roman" w:hAnsi="Times New Roman"/>
          <w:sz w:val="28"/>
          <w:szCs w:val="28"/>
        </w:rPr>
        <w:t>.</w:t>
      </w:r>
    </w:p>
    <w:p w:rsidR="000D23F7" w:rsidRPr="00B0225D" w:rsidRDefault="000D23F7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Аренда служебных помещений.</w:t>
      </w:r>
    </w:p>
    <w:p w:rsidR="000D23F7" w:rsidRPr="00B0225D" w:rsidRDefault="00F626EA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Командировочные </w:t>
      </w:r>
      <w:r w:rsidR="00BD4E2C" w:rsidRPr="00B0225D">
        <w:rPr>
          <w:rFonts w:ascii="Times New Roman" w:hAnsi="Times New Roman"/>
          <w:sz w:val="28"/>
          <w:szCs w:val="28"/>
        </w:rPr>
        <w:t>расходы.</w:t>
      </w:r>
    </w:p>
    <w:p w:rsidR="000A094D" w:rsidRDefault="00BD4E2C" w:rsidP="000D23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Членство в Н</w:t>
      </w:r>
      <w:r w:rsidR="000A094D" w:rsidRPr="00B0225D">
        <w:rPr>
          <w:rFonts w:ascii="Times New Roman" w:hAnsi="Times New Roman"/>
          <w:sz w:val="28"/>
          <w:szCs w:val="28"/>
        </w:rPr>
        <w:t>ациональном объединении</w:t>
      </w:r>
      <w:r w:rsidRPr="00B0225D">
        <w:rPr>
          <w:rFonts w:ascii="Times New Roman" w:hAnsi="Times New Roman"/>
          <w:sz w:val="28"/>
          <w:szCs w:val="28"/>
        </w:rPr>
        <w:t xml:space="preserve"> проектировщиков</w:t>
      </w:r>
      <w:r w:rsidR="000A094D" w:rsidRPr="00B0225D">
        <w:rPr>
          <w:rFonts w:ascii="Times New Roman" w:hAnsi="Times New Roman"/>
          <w:sz w:val="28"/>
          <w:szCs w:val="28"/>
        </w:rPr>
        <w:t>.</w:t>
      </w:r>
    </w:p>
    <w:p w:rsidR="009C557D" w:rsidRPr="009C557D" w:rsidRDefault="00DF20F4" w:rsidP="009C55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Добровольное медицинское страхование.</w:t>
      </w:r>
    </w:p>
    <w:p w:rsidR="00B41571" w:rsidRPr="00B41571" w:rsidRDefault="00B41571" w:rsidP="00EF0B81">
      <w:pPr>
        <w:ind w:firstLine="567"/>
        <w:jc w:val="both"/>
        <w:rPr>
          <w:rFonts w:ascii="Times New Roman" w:hAnsi="Times New Roman"/>
          <w:sz w:val="4"/>
          <w:szCs w:val="4"/>
        </w:rPr>
      </w:pPr>
    </w:p>
    <w:p w:rsidR="00EF0B81" w:rsidRPr="00EF0B81" w:rsidRDefault="00EF0B81" w:rsidP="00EF0B8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0B81">
        <w:rPr>
          <w:rFonts w:ascii="Times New Roman" w:hAnsi="Times New Roman"/>
          <w:sz w:val="28"/>
          <w:szCs w:val="28"/>
        </w:rPr>
        <w:t>а</w:t>
      </w:r>
      <w:r w:rsidR="00BF4D50">
        <w:rPr>
          <w:rFonts w:ascii="Times New Roman" w:hAnsi="Times New Roman"/>
          <w:sz w:val="28"/>
          <w:szCs w:val="28"/>
        </w:rPr>
        <w:t xml:space="preserve">сходы Ассоциации за год составили 15 993 </w:t>
      </w:r>
      <w:r w:rsidRPr="00EF0B81">
        <w:rPr>
          <w:rFonts w:ascii="Times New Roman" w:hAnsi="Times New Roman"/>
          <w:sz w:val="28"/>
          <w:szCs w:val="28"/>
        </w:rPr>
        <w:t xml:space="preserve"> тыс. рублей, при утвержде</w:t>
      </w:r>
      <w:r w:rsidRPr="00EF0B81">
        <w:rPr>
          <w:rFonts w:ascii="Times New Roman" w:hAnsi="Times New Roman"/>
          <w:sz w:val="28"/>
          <w:szCs w:val="28"/>
        </w:rPr>
        <w:t>н</w:t>
      </w:r>
      <w:r w:rsidRPr="00EF0B81">
        <w:rPr>
          <w:rFonts w:ascii="Times New Roman" w:hAnsi="Times New Roman"/>
          <w:sz w:val="28"/>
          <w:szCs w:val="28"/>
        </w:rPr>
        <w:t>ных сме</w:t>
      </w:r>
      <w:r w:rsidR="00BF4D50">
        <w:rPr>
          <w:rFonts w:ascii="Times New Roman" w:hAnsi="Times New Roman"/>
          <w:sz w:val="28"/>
          <w:szCs w:val="28"/>
        </w:rPr>
        <w:t>той расходах на 2018 год 17 564</w:t>
      </w:r>
      <w:r w:rsidRPr="00EF0B81">
        <w:rPr>
          <w:rFonts w:ascii="Times New Roman" w:hAnsi="Times New Roman"/>
          <w:sz w:val="28"/>
          <w:szCs w:val="28"/>
        </w:rPr>
        <w:t xml:space="preserve"> тыс. рублей. Доходы составили 2</w:t>
      </w:r>
      <w:r w:rsidR="00BF4D50">
        <w:rPr>
          <w:rFonts w:ascii="Times New Roman" w:hAnsi="Times New Roman"/>
          <w:sz w:val="28"/>
          <w:szCs w:val="28"/>
        </w:rPr>
        <w:t>2 349</w:t>
      </w:r>
      <w:r w:rsidR="00440712" w:rsidRPr="00440712">
        <w:rPr>
          <w:rFonts w:ascii="Times New Roman" w:hAnsi="Times New Roman"/>
          <w:sz w:val="28"/>
          <w:szCs w:val="28"/>
        </w:rPr>
        <w:t xml:space="preserve"> </w:t>
      </w:r>
      <w:r w:rsidR="00440712" w:rsidRPr="00EF0B81">
        <w:rPr>
          <w:rFonts w:ascii="Times New Roman" w:hAnsi="Times New Roman"/>
          <w:sz w:val="28"/>
          <w:szCs w:val="28"/>
        </w:rPr>
        <w:t>тыс. рублей</w:t>
      </w:r>
      <w:r w:rsidR="00BF4D5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F4D50">
        <w:rPr>
          <w:rFonts w:ascii="Times New Roman" w:hAnsi="Times New Roman"/>
          <w:sz w:val="28"/>
          <w:szCs w:val="28"/>
        </w:rPr>
        <w:t>при</w:t>
      </w:r>
      <w:proofErr w:type="gramEnd"/>
      <w:r w:rsidR="00BF4D50">
        <w:rPr>
          <w:rFonts w:ascii="Times New Roman" w:hAnsi="Times New Roman"/>
          <w:sz w:val="28"/>
          <w:szCs w:val="28"/>
        </w:rPr>
        <w:t xml:space="preserve"> утвержденных сметой 17</w:t>
      </w:r>
      <w:r w:rsidRPr="00EF0B81">
        <w:rPr>
          <w:rFonts w:ascii="Times New Roman" w:hAnsi="Times New Roman"/>
          <w:sz w:val="28"/>
          <w:szCs w:val="28"/>
        </w:rPr>
        <w:t> 600 тыс. рублей. Свободны</w:t>
      </w:r>
      <w:r w:rsidR="00BF4D50">
        <w:rPr>
          <w:rFonts w:ascii="Times New Roman" w:hAnsi="Times New Roman"/>
          <w:sz w:val="28"/>
          <w:szCs w:val="28"/>
        </w:rPr>
        <w:t>е средства Ассоциации увеличились</w:t>
      </w:r>
      <w:r w:rsidRPr="00EF0B81">
        <w:rPr>
          <w:rFonts w:ascii="Times New Roman" w:hAnsi="Times New Roman"/>
          <w:sz w:val="28"/>
          <w:szCs w:val="28"/>
        </w:rPr>
        <w:t xml:space="preserve"> </w:t>
      </w:r>
      <w:r w:rsidR="00BF4D50">
        <w:rPr>
          <w:rFonts w:ascii="Times New Roman" w:hAnsi="Times New Roman"/>
          <w:sz w:val="28"/>
          <w:szCs w:val="28"/>
        </w:rPr>
        <w:t xml:space="preserve">на </w:t>
      </w:r>
      <w:r w:rsidR="00440712">
        <w:rPr>
          <w:rFonts w:ascii="Times New Roman" w:hAnsi="Times New Roman"/>
          <w:sz w:val="28"/>
          <w:szCs w:val="28"/>
        </w:rPr>
        <w:t>6 356</w:t>
      </w:r>
      <w:r w:rsidRPr="00EF0B81">
        <w:rPr>
          <w:rFonts w:ascii="Times New Roman" w:hAnsi="Times New Roman"/>
          <w:sz w:val="28"/>
          <w:szCs w:val="28"/>
        </w:rPr>
        <w:t xml:space="preserve"> тыс. рублей</w:t>
      </w:r>
      <w:r w:rsidR="00BF4D50">
        <w:rPr>
          <w:rFonts w:ascii="Times New Roman" w:hAnsi="Times New Roman"/>
          <w:sz w:val="28"/>
          <w:szCs w:val="28"/>
        </w:rPr>
        <w:t xml:space="preserve"> и составили 8</w:t>
      </w:r>
      <w:r w:rsidR="00440712">
        <w:rPr>
          <w:rFonts w:ascii="Times New Roman" w:hAnsi="Times New Roman"/>
          <w:sz w:val="28"/>
          <w:szCs w:val="28"/>
        </w:rPr>
        <w:t xml:space="preserve">0 402 </w:t>
      </w:r>
      <w:r w:rsidR="00440712" w:rsidRPr="00EF0B81">
        <w:rPr>
          <w:rFonts w:ascii="Times New Roman" w:hAnsi="Times New Roman"/>
          <w:sz w:val="28"/>
          <w:szCs w:val="28"/>
        </w:rPr>
        <w:t>тыс. рублей</w:t>
      </w:r>
      <w:r w:rsidRPr="00EF0B81">
        <w:rPr>
          <w:rFonts w:ascii="Times New Roman" w:hAnsi="Times New Roman"/>
          <w:sz w:val="28"/>
          <w:szCs w:val="28"/>
        </w:rPr>
        <w:t>.</w:t>
      </w:r>
    </w:p>
    <w:p w:rsidR="00F75C11" w:rsidRPr="00B0225D" w:rsidRDefault="005C78A5" w:rsidP="000C75BF">
      <w:pPr>
        <w:tabs>
          <w:tab w:val="left" w:pos="993"/>
        </w:tabs>
        <w:spacing w:before="200" w:after="24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ООО </w:t>
      </w:r>
      <w:r w:rsidR="00C371C3">
        <w:rPr>
          <w:rFonts w:ascii="Times New Roman" w:hAnsi="Times New Roman"/>
          <w:sz w:val="28"/>
          <w:szCs w:val="28"/>
        </w:rPr>
        <w:t>«ЗЕРКАЛО»</w:t>
      </w:r>
      <w:r w:rsidR="00F75C11" w:rsidRPr="00B0225D">
        <w:rPr>
          <w:rFonts w:ascii="Times New Roman" w:hAnsi="Times New Roman"/>
          <w:sz w:val="28"/>
          <w:szCs w:val="28"/>
        </w:rPr>
        <w:t xml:space="preserve"> проведена </w:t>
      </w:r>
      <w:r w:rsidR="006C5B13" w:rsidRPr="00B0225D">
        <w:rPr>
          <w:rFonts w:ascii="Times New Roman" w:hAnsi="Times New Roman"/>
          <w:sz w:val="28"/>
          <w:szCs w:val="28"/>
        </w:rPr>
        <w:t>аудиторская проверка финансовой де</w:t>
      </w:r>
      <w:r w:rsidR="006C5B13" w:rsidRPr="00B0225D">
        <w:rPr>
          <w:rFonts w:ascii="Times New Roman" w:hAnsi="Times New Roman"/>
          <w:sz w:val="28"/>
          <w:szCs w:val="28"/>
        </w:rPr>
        <w:t>я</w:t>
      </w:r>
      <w:r w:rsidR="006C5B13" w:rsidRPr="00B0225D">
        <w:rPr>
          <w:rFonts w:ascii="Times New Roman" w:hAnsi="Times New Roman"/>
          <w:sz w:val="28"/>
          <w:szCs w:val="28"/>
        </w:rPr>
        <w:t xml:space="preserve">тельности </w:t>
      </w:r>
      <w:r w:rsidR="0073694E">
        <w:rPr>
          <w:rFonts w:ascii="Times New Roman" w:hAnsi="Times New Roman"/>
          <w:sz w:val="28"/>
          <w:szCs w:val="28"/>
        </w:rPr>
        <w:t>Ассоциации</w:t>
      </w:r>
      <w:r w:rsidR="006C5B13" w:rsidRPr="00B0225D">
        <w:rPr>
          <w:rFonts w:ascii="Times New Roman" w:hAnsi="Times New Roman"/>
          <w:sz w:val="28"/>
          <w:szCs w:val="28"/>
        </w:rPr>
        <w:t xml:space="preserve">. По результатам проверки </w:t>
      </w:r>
      <w:r w:rsidR="00E22E9F" w:rsidRPr="00B0225D">
        <w:rPr>
          <w:rFonts w:ascii="Times New Roman" w:hAnsi="Times New Roman"/>
          <w:sz w:val="28"/>
          <w:szCs w:val="28"/>
        </w:rPr>
        <w:t>и исполнения сметы</w:t>
      </w:r>
      <w:r w:rsidR="001064F1" w:rsidRPr="00B0225D">
        <w:rPr>
          <w:rFonts w:ascii="Times New Roman" w:hAnsi="Times New Roman"/>
          <w:sz w:val="28"/>
          <w:szCs w:val="28"/>
        </w:rPr>
        <w:t>,</w:t>
      </w:r>
      <w:r w:rsidR="00E22E9F" w:rsidRPr="00B0225D">
        <w:rPr>
          <w:rFonts w:ascii="Times New Roman" w:hAnsi="Times New Roman"/>
          <w:sz w:val="28"/>
          <w:szCs w:val="28"/>
        </w:rPr>
        <w:t xml:space="preserve"> </w:t>
      </w:r>
      <w:r w:rsidR="006C5B13" w:rsidRPr="00B0225D">
        <w:rPr>
          <w:rFonts w:ascii="Times New Roman" w:hAnsi="Times New Roman"/>
          <w:sz w:val="28"/>
          <w:szCs w:val="28"/>
        </w:rPr>
        <w:t>замеч</w:t>
      </w:r>
      <w:r w:rsidR="006C5B13" w:rsidRPr="00B0225D">
        <w:rPr>
          <w:rFonts w:ascii="Times New Roman" w:hAnsi="Times New Roman"/>
          <w:sz w:val="28"/>
          <w:szCs w:val="28"/>
        </w:rPr>
        <w:t>а</w:t>
      </w:r>
      <w:r w:rsidR="006C5B13" w:rsidRPr="00B0225D">
        <w:rPr>
          <w:rFonts w:ascii="Times New Roman" w:hAnsi="Times New Roman"/>
          <w:sz w:val="28"/>
          <w:szCs w:val="28"/>
        </w:rPr>
        <w:t xml:space="preserve">ний </w:t>
      </w:r>
      <w:r w:rsidR="001064F1" w:rsidRPr="00B0225D">
        <w:rPr>
          <w:rFonts w:ascii="Times New Roman" w:hAnsi="Times New Roman"/>
          <w:sz w:val="28"/>
          <w:szCs w:val="28"/>
        </w:rPr>
        <w:t xml:space="preserve">к финансовой деятельности </w:t>
      </w:r>
      <w:r w:rsidR="0073694E">
        <w:rPr>
          <w:rFonts w:ascii="Times New Roman" w:hAnsi="Times New Roman"/>
          <w:sz w:val="28"/>
          <w:szCs w:val="28"/>
        </w:rPr>
        <w:t>Ассоциации</w:t>
      </w:r>
      <w:r w:rsidR="001064F1" w:rsidRPr="00B0225D">
        <w:rPr>
          <w:rFonts w:ascii="Times New Roman" w:hAnsi="Times New Roman"/>
          <w:sz w:val="28"/>
          <w:szCs w:val="28"/>
        </w:rPr>
        <w:t xml:space="preserve"> </w:t>
      </w:r>
      <w:r w:rsidR="006C5B13" w:rsidRPr="00B0225D">
        <w:rPr>
          <w:rFonts w:ascii="Times New Roman" w:hAnsi="Times New Roman"/>
          <w:sz w:val="28"/>
          <w:szCs w:val="28"/>
        </w:rPr>
        <w:t>нет. Подробные результаты пр</w:t>
      </w:r>
      <w:r w:rsidR="006C5B13" w:rsidRPr="00B0225D">
        <w:rPr>
          <w:rFonts w:ascii="Times New Roman" w:hAnsi="Times New Roman"/>
          <w:sz w:val="28"/>
          <w:szCs w:val="28"/>
        </w:rPr>
        <w:t>о</w:t>
      </w:r>
      <w:r w:rsidR="006C5B13" w:rsidRPr="00B0225D">
        <w:rPr>
          <w:rFonts w:ascii="Times New Roman" w:hAnsi="Times New Roman"/>
          <w:sz w:val="28"/>
          <w:szCs w:val="28"/>
        </w:rPr>
        <w:t xml:space="preserve">верки приведены в </w:t>
      </w:r>
      <w:r w:rsidR="00194DCF" w:rsidRPr="00B0225D">
        <w:rPr>
          <w:rFonts w:ascii="Times New Roman" w:hAnsi="Times New Roman"/>
          <w:sz w:val="28"/>
          <w:szCs w:val="28"/>
        </w:rPr>
        <w:t xml:space="preserve">«Годовом финансовом </w:t>
      </w:r>
      <w:r w:rsidR="006C485E" w:rsidRPr="00B0225D">
        <w:rPr>
          <w:rFonts w:ascii="Times New Roman" w:hAnsi="Times New Roman"/>
          <w:sz w:val="28"/>
          <w:szCs w:val="28"/>
        </w:rPr>
        <w:t>отчёте</w:t>
      </w:r>
      <w:r w:rsidR="00194DCF" w:rsidRPr="00B0225D">
        <w:rPr>
          <w:rFonts w:ascii="Times New Roman" w:hAnsi="Times New Roman"/>
          <w:sz w:val="28"/>
          <w:szCs w:val="28"/>
        </w:rPr>
        <w:t xml:space="preserve"> и бухгалтерском балансе </w:t>
      </w:r>
      <w:r w:rsidR="0073694E">
        <w:rPr>
          <w:rFonts w:ascii="Times New Roman" w:hAnsi="Times New Roman"/>
          <w:sz w:val="28"/>
          <w:szCs w:val="28"/>
        </w:rPr>
        <w:t>А</w:t>
      </w:r>
      <w:r w:rsidR="0073694E">
        <w:rPr>
          <w:rFonts w:ascii="Times New Roman" w:hAnsi="Times New Roman"/>
          <w:sz w:val="28"/>
          <w:szCs w:val="28"/>
        </w:rPr>
        <w:t>с</w:t>
      </w:r>
      <w:r w:rsidR="0073694E">
        <w:rPr>
          <w:rFonts w:ascii="Times New Roman" w:hAnsi="Times New Roman"/>
          <w:sz w:val="28"/>
          <w:szCs w:val="28"/>
        </w:rPr>
        <w:t>социации</w:t>
      </w:r>
      <w:r w:rsidR="00194DCF" w:rsidRPr="00B0225D">
        <w:rPr>
          <w:rFonts w:ascii="Times New Roman" w:hAnsi="Times New Roman"/>
          <w:sz w:val="28"/>
          <w:szCs w:val="28"/>
        </w:rPr>
        <w:t xml:space="preserve"> СРО «Нефте</w:t>
      </w:r>
      <w:r w:rsidR="00F626EA" w:rsidRPr="00B0225D">
        <w:rPr>
          <w:rFonts w:ascii="Times New Roman" w:hAnsi="Times New Roman"/>
          <w:sz w:val="28"/>
          <w:szCs w:val="28"/>
        </w:rPr>
        <w:t>газпроект-Альянс» за 201</w:t>
      </w:r>
      <w:r w:rsidR="006334D5">
        <w:rPr>
          <w:rFonts w:ascii="Times New Roman" w:hAnsi="Times New Roman"/>
          <w:sz w:val="28"/>
          <w:szCs w:val="28"/>
        </w:rPr>
        <w:t>8</w:t>
      </w:r>
      <w:r w:rsidR="00194DCF" w:rsidRPr="00B0225D">
        <w:rPr>
          <w:rFonts w:ascii="Times New Roman" w:hAnsi="Times New Roman"/>
          <w:sz w:val="28"/>
          <w:szCs w:val="28"/>
        </w:rPr>
        <w:t xml:space="preserve"> год</w:t>
      </w:r>
    </w:p>
    <w:p w:rsidR="005E108D" w:rsidRPr="00B0225D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B41571">
        <w:rPr>
          <w:rFonts w:ascii="Times New Roman" w:hAnsi="Times New Roman"/>
          <w:b/>
          <w:sz w:val="28"/>
          <w:szCs w:val="28"/>
        </w:rPr>
        <w:t>Анализ деятельности членов Ассоциации</w:t>
      </w:r>
      <w:r w:rsidRPr="00B0225D">
        <w:rPr>
          <w:rFonts w:ascii="Times New Roman" w:hAnsi="Times New Roman"/>
          <w:b/>
          <w:sz w:val="28"/>
          <w:szCs w:val="28"/>
        </w:rPr>
        <w:t>.</w:t>
      </w:r>
    </w:p>
    <w:p w:rsidR="005E108D" w:rsidRPr="00296678" w:rsidRDefault="005E108D" w:rsidP="005E108D">
      <w:pPr>
        <w:spacing w:after="0" w:line="240" w:lineRule="auto"/>
        <w:ind w:firstLine="851"/>
        <w:jc w:val="center"/>
        <w:rPr>
          <w:rFonts w:ascii="Times New Roman" w:hAnsi="Times New Roman"/>
          <w:sz w:val="16"/>
          <w:szCs w:val="16"/>
        </w:rPr>
      </w:pPr>
    </w:p>
    <w:p w:rsidR="005E108D" w:rsidRPr="00B0225D" w:rsidRDefault="00804A8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B41571">
        <w:rPr>
          <w:rFonts w:ascii="Times New Roman" w:hAnsi="Times New Roman"/>
          <w:sz w:val="28"/>
          <w:szCs w:val="28"/>
        </w:rPr>
        <w:t>8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проводилась </w:t>
      </w:r>
      <w:r w:rsidR="000354EF">
        <w:rPr>
          <w:rFonts w:ascii="Times New Roman" w:hAnsi="Times New Roman"/>
          <w:sz w:val="28"/>
          <w:szCs w:val="28"/>
        </w:rPr>
        <w:t xml:space="preserve">работа </w:t>
      </w:r>
      <w:r w:rsidR="00F82CD3">
        <w:rPr>
          <w:rFonts w:ascii="Times New Roman" w:hAnsi="Times New Roman"/>
          <w:sz w:val="28"/>
          <w:szCs w:val="28"/>
        </w:rPr>
        <w:t xml:space="preserve">с членами Ассоциации </w:t>
      </w:r>
      <w:r w:rsidR="000354EF">
        <w:rPr>
          <w:rFonts w:ascii="Times New Roman" w:hAnsi="Times New Roman"/>
          <w:sz w:val="28"/>
          <w:szCs w:val="28"/>
        </w:rPr>
        <w:t xml:space="preserve">по </w:t>
      </w:r>
      <w:r w:rsidR="00F82CD3">
        <w:rPr>
          <w:rFonts w:ascii="Times New Roman" w:hAnsi="Times New Roman"/>
          <w:sz w:val="28"/>
          <w:szCs w:val="28"/>
        </w:rPr>
        <w:t>внесению и</w:t>
      </w:r>
      <w:r w:rsidR="00F82CD3">
        <w:rPr>
          <w:rFonts w:ascii="Times New Roman" w:hAnsi="Times New Roman"/>
          <w:sz w:val="28"/>
          <w:szCs w:val="28"/>
        </w:rPr>
        <w:t>з</w:t>
      </w:r>
      <w:r w:rsidR="00F82CD3">
        <w:rPr>
          <w:rFonts w:ascii="Times New Roman" w:hAnsi="Times New Roman"/>
          <w:sz w:val="28"/>
          <w:szCs w:val="28"/>
        </w:rPr>
        <w:t>менений в реестр членов СРО, выдачи выписок,</w:t>
      </w:r>
      <w:r w:rsidR="000354EF">
        <w:rPr>
          <w:rFonts w:ascii="Times New Roman" w:hAnsi="Times New Roman"/>
          <w:sz w:val="28"/>
          <w:szCs w:val="28"/>
        </w:rPr>
        <w:t xml:space="preserve"> оказанию помощи по подг</w:t>
      </w:r>
      <w:r w:rsidR="000354EF">
        <w:rPr>
          <w:rFonts w:ascii="Times New Roman" w:hAnsi="Times New Roman"/>
          <w:sz w:val="28"/>
          <w:szCs w:val="28"/>
        </w:rPr>
        <w:t>о</w:t>
      </w:r>
      <w:r w:rsidR="000354EF">
        <w:rPr>
          <w:rFonts w:ascii="Times New Roman" w:hAnsi="Times New Roman"/>
          <w:sz w:val="28"/>
          <w:szCs w:val="28"/>
        </w:rPr>
        <w:t xml:space="preserve">товки и </w:t>
      </w:r>
      <w:r w:rsidR="00F82CD3">
        <w:rPr>
          <w:rFonts w:ascii="Times New Roman" w:hAnsi="Times New Roman"/>
          <w:sz w:val="28"/>
          <w:szCs w:val="28"/>
        </w:rPr>
        <w:t>формированию Отчетов о деятельности организации и их своевреме</w:t>
      </w:r>
      <w:r w:rsidR="00F82CD3">
        <w:rPr>
          <w:rFonts w:ascii="Times New Roman" w:hAnsi="Times New Roman"/>
          <w:sz w:val="28"/>
          <w:szCs w:val="28"/>
        </w:rPr>
        <w:t>н</w:t>
      </w:r>
      <w:r w:rsidR="00F82CD3">
        <w:rPr>
          <w:rFonts w:ascii="Times New Roman" w:hAnsi="Times New Roman"/>
          <w:sz w:val="28"/>
          <w:szCs w:val="28"/>
        </w:rPr>
        <w:t>ному представлению.</w:t>
      </w:r>
      <w:r w:rsidR="000354EF">
        <w:rPr>
          <w:rFonts w:ascii="Times New Roman" w:hAnsi="Times New Roman"/>
          <w:sz w:val="28"/>
          <w:szCs w:val="28"/>
        </w:rPr>
        <w:t xml:space="preserve"> </w:t>
      </w:r>
      <w:r w:rsidR="005E108D" w:rsidRPr="00B0225D">
        <w:rPr>
          <w:rFonts w:ascii="Times New Roman" w:hAnsi="Times New Roman"/>
          <w:sz w:val="28"/>
          <w:szCs w:val="28"/>
        </w:rPr>
        <w:t>В табли</w:t>
      </w:r>
      <w:r w:rsidR="00F82CD3">
        <w:rPr>
          <w:rFonts w:ascii="Times New Roman" w:hAnsi="Times New Roman"/>
          <w:sz w:val="28"/>
          <w:szCs w:val="28"/>
        </w:rPr>
        <w:t>це</w:t>
      </w:r>
      <w:r w:rsidR="005E108D" w:rsidRPr="00B0225D">
        <w:rPr>
          <w:rFonts w:ascii="Times New Roman" w:hAnsi="Times New Roman"/>
          <w:sz w:val="28"/>
          <w:szCs w:val="28"/>
        </w:rPr>
        <w:t xml:space="preserve"> №3 приведены данные о </w:t>
      </w:r>
      <w:r w:rsidR="00F82CD3">
        <w:rPr>
          <w:rFonts w:ascii="Times New Roman" w:hAnsi="Times New Roman"/>
          <w:sz w:val="28"/>
          <w:szCs w:val="28"/>
        </w:rPr>
        <w:t>проводимой работе</w:t>
      </w:r>
      <w:r w:rsidR="005E108D" w:rsidRPr="00B0225D">
        <w:rPr>
          <w:rFonts w:ascii="Times New Roman" w:hAnsi="Times New Roman"/>
          <w:sz w:val="28"/>
          <w:szCs w:val="28"/>
        </w:rPr>
        <w:t xml:space="preserve">. </w:t>
      </w:r>
    </w:p>
    <w:p w:rsidR="006903E3" w:rsidRPr="00B0225D" w:rsidRDefault="006903E3" w:rsidP="005E108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5E108D" w:rsidRPr="00B0225D" w:rsidRDefault="005E108D" w:rsidP="005E108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Таблица №3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172"/>
        <w:gridCol w:w="1617"/>
      </w:tblGrid>
      <w:tr w:rsidR="00B0225D" w:rsidRPr="00B0225D" w:rsidTr="00F82CD3">
        <w:tc>
          <w:tcPr>
            <w:tcW w:w="567" w:type="dxa"/>
            <w:vAlign w:val="center"/>
          </w:tcPr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E108D" w:rsidRPr="00B0225D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7207" w:type="dxa"/>
            <w:vAlign w:val="center"/>
          </w:tcPr>
          <w:p w:rsidR="005E108D" w:rsidRPr="001A3120" w:rsidRDefault="005E108D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82" w:type="dxa"/>
            <w:vAlign w:val="center"/>
          </w:tcPr>
          <w:p w:rsidR="005E108D" w:rsidRPr="001A3120" w:rsidRDefault="005E108D" w:rsidP="00F82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296678" w:rsidRPr="00B0225D" w:rsidTr="009C557D">
        <w:trPr>
          <w:trHeight w:val="587"/>
        </w:trPr>
        <w:tc>
          <w:tcPr>
            <w:tcW w:w="567" w:type="dxa"/>
            <w:tcBorders>
              <w:bottom w:val="nil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207" w:type="dxa"/>
            <w:tcBorders>
              <w:bottom w:val="nil"/>
            </w:tcBorders>
            <w:vAlign w:val="center"/>
          </w:tcPr>
          <w:p w:rsidR="00296678" w:rsidRPr="001A3120" w:rsidRDefault="00296678" w:rsidP="006A2D32">
            <w:pPr>
              <w:pStyle w:val="ab"/>
              <w:spacing w:before="0" w:beforeAutospacing="0" w:after="0" w:afterAutospacing="0" w:line="63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Количество членов Ассоциации на 01.01.201</w:t>
            </w:r>
            <w:r w:rsidR="006A2D32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8</w:t>
            </w: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г.</w:t>
            </w:r>
          </w:p>
        </w:tc>
        <w:tc>
          <w:tcPr>
            <w:tcW w:w="1582" w:type="dxa"/>
            <w:tcBorders>
              <w:bottom w:val="nil"/>
            </w:tcBorders>
            <w:vAlign w:val="center"/>
          </w:tcPr>
          <w:p w:rsidR="00296678" w:rsidRPr="001A3120" w:rsidRDefault="00296678" w:rsidP="006A2D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9</w:t>
            </w:r>
            <w:r w:rsidR="006A2D3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6678" w:rsidRPr="00296678" w:rsidTr="009C557D">
        <w:trPr>
          <w:trHeight w:val="411"/>
        </w:trPr>
        <w:tc>
          <w:tcPr>
            <w:tcW w:w="567" w:type="dxa"/>
            <w:tcBorders>
              <w:bottom w:val="nil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207" w:type="dxa"/>
            <w:tcBorders>
              <w:bottom w:val="nil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Отчёты о деятельности члена СРО, всего</w:t>
            </w:r>
          </w:p>
        </w:tc>
        <w:tc>
          <w:tcPr>
            <w:tcW w:w="1582" w:type="dxa"/>
            <w:tcBorders>
              <w:bottom w:val="nil"/>
            </w:tcBorders>
            <w:shd w:val="clear" w:color="auto" w:fill="auto"/>
            <w:vAlign w:val="center"/>
          </w:tcPr>
          <w:p w:rsidR="00296678" w:rsidRPr="001A3120" w:rsidRDefault="00296678" w:rsidP="003729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9C557D" w:rsidRPr="009C557D" w:rsidTr="006A2D32">
        <w:trPr>
          <w:trHeight w:val="4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57D"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>Предоставили отчёт</w:t>
            </w:r>
            <w:proofErr w:type="gramEnd"/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 xml:space="preserve"> своевременно 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7D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9C557D" w:rsidRPr="009C557D" w:rsidTr="006A2D32">
        <w:trPr>
          <w:trHeight w:val="411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C557D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20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>
            <w:pPr>
              <w:pStyle w:val="ab"/>
              <w:spacing w:before="0" w:beforeAutospacing="0" w:after="0" w:afterAutospacing="0" w:line="77" w:lineRule="atLeast"/>
              <w:rPr>
                <w:sz w:val="28"/>
                <w:szCs w:val="28"/>
              </w:rPr>
            </w:pPr>
            <w:r w:rsidRPr="009C557D">
              <w:rPr>
                <w:rFonts w:eastAsia="Calibri"/>
                <w:bCs/>
                <w:kern w:val="24"/>
                <w:sz w:val="28"/>
                <w:szCs w:val="28"/>
              </w:rPr>
              <w:t>Представили отчёт не своевременно</w:t>
            </w:r>
          </w:p>
        </w:tc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6678" w:rsidRPr="009C557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57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207" w:type="dxa"/>
            <w:tcBorders>
              <w:top w:val="nil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представили отчёт (</w:t>
            </w:r>
            <w:proofErr w:type="gramStart"/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исключены</w:t>
            </w:r>
            <w:proofErr w:type="gramEnd"/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)</w:t>
            </w:r>
          </w:p>
        </w:tc>
        <w:tc>
          <w:tcPr>
            <w:tcW w:w="158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B0225D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Внесено изменений в реестр членов СРО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296678" w:rsidRPr="00B0225D" w:rsidTr="009C557D">
        <w:trPr>
          <w:trHeight w:val="4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6678" w:rsidRPr="001A3120" w:rsidRDefault="00296678">
            <w:pPr>
              <w:pStyle w:val="ab"/>
              <w:spacing w:before="0" w:beforeAutospacing="0" w:after="0" w:afterAutospacing="0" w:line="77" w:lineRule="atLeast"/>
              <w:textAlignment w:val="baseline"/>
              <w:rPr>
                <w:sz w:val="28"/>
                <w:szCs w:val="28"/>
              </w:rPr>
            </w:pPr>
            <w:r w:rsidRPr="001A312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Выдано выписок (ориентировочно)</w:t>
            </w:r>
          </w:p>
        </w:tc>
        <w:tc>
          <w:tcPr>
            <w:tcW w:w="1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6678" w:rsidRPr="001A3120" w:rsidRDefault="00296678" w:rsidP="00BE53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380</w:t>
            </w:r>
          </w:p>
        </w:tc>
      </w:tr>
    </w:tbl>
    <w:p w:rsidR="00595E98" w:rsidRDefault="00296678" w:rsidP="006A2D32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основании анализа материала подготовленного членами Ассоциации подготовлены </w:t>
      </w:r>
      <w:r w:rsidR="00595E98">
        <w:rPr>
          <w:rFonts w:ascii="Times New Roman" w:hAnsi="Times New Roman"/>
          <w:sz w:val="28"/>
          <w:szCs w:val="28"/>
        </w:rPr>
        <w:t xml:space="preserve">сведения </w:t>
      </w:r>
      <w:r>
        <w:rPr>
          <w:rFonts w:ascii="Times New Roman" w:hAnsi="Times New Roman"/>
          <w:sz w:val="28"/>
          <w:szCs w:val="28"/>
        </w:rPr>
        <w:t xml:space="preserve"> по участию </w:t>
      </w:r>
      <w:r w:rsidR="00595E98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в Компенсационных фондах </w:t>
      </w:r>
      <w:r w:rsidR="00595E98">
        <w:rPr>
          <w:rFonts w:ascii="Times New Roman" w:hAnsi="Times New Roman"/>
          <w:sz w:val="28"/>
          <w:szCs w:val="28"/>
        </w:rPr>
        <w:t xml:space="preserve">(таблица №4) и проведен анализ </w:t>
      </w:r>
      <w:r w:rsidR="00AD4C06">
        <w:rPr>
          <w:rFonts w:ascii="Times New Roman" w:hAnsi="Times New Roman"/>
          <w:sz w:val="28"/>
          <w:szCs w:val="28"/>
        </w:rPr>
        <w:t xml:space="preserve">направления </w:t>
      </w:r>
      <w:r w:rsidR="00595E98">
        <w:rPr>
          <w:rFonts w:ascii="Times New Roman" w:hAnsi="Times New Roman"/>
          <w:sz w:val="28"/>
          <w:szCs w:val="28"/>
        </w:rPr>
        <w:t>деятельности (</w:t>
      </w:r>
      <w:r>
        <w:rPr>
          <w:rFonts w:ascii="Times New Roman" w:hAnsi="Times New Roman"/>
          <w:sz w:val="28"/>
          <w:szCs w:val="28"/>
        </w:rPr>
        <w:t>таб</w:t>
      </w:r>
      <w:r w:rsidR="00595E98">
        <w:rPr>
          <w:rFonts w:ascii="Times New Roman" w:hAnsi="Times New Roman"/>
          <w:sz w:val="28"/>
          <w:szCs w:val="28"/>
        </w:rPr>
        <w:t>лица №5). На их основ</w:t>
      </w:r>
      <w:r w:rsidR="00595E98">
        <w:rPr>
          <w:rFonts w:ascii="Times New Roman" w:hAnsi="Times New Roman"/>
          <w:sz w:val="28"/>
          <w:szCs w:val="28"/>
        </w:rPr>
        <w:t>а</w:t>
      </w:r>
      <w:r w:rsidR="00595E98">
        <w:rPr>
          <w:rFonts w:ascii="Times New Roman" w:hAnsi="Times New Roman"/>
          <w:sz w:val="28"/>
          <w:szCs w:val="28"/>
        </w:rPr>
        <w:t xml:space="preserve">нии </w:t>
      </w:r>
      <w:r w:rsidR="001A3120">
        <w:rPr>
          <w:rFonts w:ascii="Times New Roman" w:hAnsi="Times New Roman"/>
          <w:sz w:val="28"/>
          <w:szCs w:val="28"/>
        </w:rPr>
        <w:t xml:space="preserve">этого </w:t>
      </w:r>
      <w:r w:rsidR="00595E98">
        <w:rPr>
          <w:rFonts w:ascii="Times New Roman" w:hAnsi="Times New Roman"/>
          <w:sz w:val="28"/>
          <w:szCs w:val="28"/>
        </w:rPr>
        <w:t xml:space="preserve">осуществлялся </w:t>
      </w:r>
      <w:proofErr w:type="gramStart"/>
      <w:r w:rsidR="00595E98">
        <w:rPr>
          <w:rFonts w:ascii="Times New Roman" w:hAnsi="Times New Roman"/>
          <w:sz w:val="28"/>
          <w:szCs w:val="28"/>
        </w:rPr>
        <w:t xml:space="preserve">контроль </w:t>
      </w:r>
      <w:r w:rsidR="001A3120">
        <w:rPr>
          <w:rFonts w:ascii="Times New Roman" w:hAnsi="Times New Roman"/>
          <w:sz w:val="28"/>
          <w:szCs w:val="28"/>
        </w:rPr>
        <w:t>за</w:t>
      </w:r>
      <w:proofErr w:type="gramEnd"/>
      <w:r w:rsidR="001A3120">
        <w:rPr>
          <w:rFonts w:ascii="Times New Roman" w:hAnsi="Times New Roman"/>
          <w:sz w:val="28"/>
          <w:szCs w:val="28"/>
        </w:rPr>
        <w:t xml:space="preserve"> </w:t>
      </w:r>
      <w:r w:rsidR="00595E98">
        <w:rPr>
          <w:rFonts w:ascii="Times New Roman" w:hAnsi="Times New Roman"/>
          <w:sz w:val="28"/>
          <w:szCs w:val="28"/>
        </w:rPr>
        <w:t>соблюдением членами Ассоциации тр</w:t>
      </w:r>
      <w:r w:rsidR="00595E98">
        <w:rPr>
          <w:rFonts w:ascii="Times New Roman" w:hAnsi="Times New Roman"/>
          <w:sz w:val="28"/>
          <w:szCs w:val="28"/>
        </w:rPr>
        <w:t>е</w:t>
      </w:r>
      <w:r w:rsidR="00595E98">
        <w:rPr>
          <w:rFonts w:ascii="Times New Roman" w:hAnsi="Times New Roman"/>
          <w:sz w:val="28"/>
          <w:szCs w:val="28"/>
        </w:rPr>
        <w:t>бований предъявляемых Градостроительным кодексом.</w:t>
      </w:r>
    </w:p>
    <w:p w:rsidR="00595E98" w:rsidRDefault="00595E98" w:rsidP="00595E98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</w:t>
      </w:r>
      <w:r w:rsidR="001A312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74"/>
        <w:gridCol w:w="1576"/>
      </w:tblGrid>
      <w:tr w:rsidR="00595E98" w:rsidRPr="001A3120" w:rsidTr="0073694E">
        <w:trPr>
          <w:trHeight w:val="284"/>
        </w:trPr>
        <w:tc>
          <w:tcPr>
            <w:tcW w:w="606" w:type="dxa"/>
            <w:vAlign w:val="center"/>
          </w:tcPr>
          <w:p w:rsidR="00595E98" w:rsidRPr="00B0225D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595E98" w:rsidRPr="00B0225D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74" w:type="dxa"/>
            <w:vAlign w:val="center"/>
          </w:tcPr>
          <w:p w:rsidR="00595E98" w:rsidRPr="001A3120" w:rsidRDefault="00595E98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76" w:type="dxa"/>
            <w:vAlign w:val="center"/>
          </w:tcPr>
          <w:p w:rsidR="00595E98" w:rsidRPr="001A3120" w:rsidRDefault="00595E98" w:rsidP="001A31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 w:rsidR="001A312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74" w:type="dxa"/>
            <w:tcBorders>
              <w:bottom w:val="nil"/>
            </w:tcBorders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1A3120">
              <w:rPr>
                <w:rFonts w:eastAsiaTheme="minorEastAsia"/>
                <w:b/>
                <w:bCs/>
                <w:kern w:val="24"/>
                <w:sz w:val="28"/>
                <w:szCs w:val="28"/>
              </w:rPr>
              <w:t>Участвуют в КФ возмещения вреда</w:t>
            </w:r>
          </w:p>
        </w:tc>
        <w:tc>
          <w:tcPr>
            <w:tcW w:w="1576" w:type="dxa"/>
            <w:tcBorders>
              <w:bottom w:val="nil"/>
            </w:tcBorders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98</w:t>
            </w:r>
          </w:p>
        </w:tc>
      </w:tr>
      <w:tr w:rsidR="001A3120" w:rsidRPr="00296678" w:rsidTr="0073694E">
        <w:trPr>
          <w:trHeight w:val="284"/>
        </w:trPr>
        <w:tc>
          <w:tcPr>
            <w:tcW w:w="606" w:type="dxa"/>
            <w:tcBorders>
              <w:bottom w:val="nil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74" w:type="dxa"/>
            <w:tcBorders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1 уровень отв</w:t>
            </w:r>
            <w:r>
              <w:rPr>
                <w:kern w:val="24"/>
                <w:sz w:val="28"/>
                <w:szCs w:val="28"/>
              </w:rPr>
              <w:t>етственности (не превышает 25 м</w:t>
            </w:r>
            <w:r w:rsidRPr="001A3120">
              <w:rPr>
                <w:kern w:val="24"/>
                <w:sz w:val="28"/>
                <w:szCs w:val="28"/>
              </w:rPr>
              <w:t>л</w:t>
            </w:r>
            <w:r>
              <w:rPr>
                <w:kern w:val="24"/>
                <w:sz w:val="28"/>
                <w:szCs w:val="28"/>
              </w:rPr>
              <w:t>н</w:t>
            </w:r>
            <w:r w:rsidRPr="001A3120"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576" w:type="dxa"/>
            <w:tcBorders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55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2 уровень отв</w:t>
            </w:r>
            <w:r>
              <w:rPr>
                <w:kern w:val="24"/>
                <w:sz w:val="28"/>
                <w:szCs w:val="28"/>
              </w:rPr>
              <w:t>етственности (не превышает 50 м</w:t>
            </w:r>
            <w:r w:rsidRPr="001A3120">
              <w:rPr>
                <w:kern w:val="24"/>
                <w:sz w:val="28"/>
                <w:szCs w:val="28"/>
              </w:rPr>
              <w:t>л</w:t>
            </w:r>
            <w:r>
              <w:rPr>
                <w:kern w:val="24"/>
                <w:sz w:val="28"/>
                <w:szCs w:val="28"/>
              </w:rPr>
              <w:t>н</w:t>
            </w:r>
            <w:r w:rsidRPr="001A3120">
              <w:rPr>
                <w:kern w:val="24"/>
                <w:sz w:val="28"/>
                <w:szCs w:val="28"/>
              </w:rPr>
              <w:t>.)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23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3 уровень ответственности (не превышает 300 мл</w:t>
            </w:r>
            <w:r>
              <w:rPr>
                <w:kern w:val="24"/>
                <w:sz w:val="28"/>
                <w:szCs w:val="28"/>
              </w:rPr>
              <w:t>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9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174" w:type="dxa"/>
            <w:tcBorders>
              <w:top w:val="nil"/>
              <w:bottom w:val="single" w:sz="4" w:space="0" w:color="auto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4 уровень ответственности (300 мл</w:t>
            </w:r>
            <w:r>
              <w:rPr>
                <w:kern w:val="24"/>
                <w:sz w:val="28"/>
                <w:szCs w:val="28"/>
              </w:rPr>
              <w:t>н.</w:t>
            </w:r>
            <w:r w:rsidRPr="001A3120">
              <w:rPr>
                <w:kern w:val="24"/>
                <w:sz w:val="28"/>
                <w:szCs w:val="28"/>
              </w:rPr>
              <w:t xml:space="preserve"> и более)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11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1A3120" w:rsidRPr="00B0225D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74" w:type="dxa"/>
            <w:tcBorders>
              <w:top w:val="single" w:sz="4" w:space="0" w:color="auto"/>
              <w:bottom w:val="nil"/>
            </w:tcBorders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1A3120">
              <w:rPr>
                <w:b/>
                <w:bCs/>
                <w:kern w:val="24"/>
                <w:sz w:val="28"/>
                <w:szCs w:val="28"/>
              </w:rPr>
              <w:t>Участвуют в КФ обеспечения договорных обяз</w:t>
            </w:r>
            <w:r w:rsidRPr="001A3120">
              <w:rPr>
                <w:b/>
                <w:bCs/>
                <w:kern w:val="24"/>
                <w:sz w:val="28"/>
                <w:szCs w:val="28"/>
              </w:rPr>
              <w:t>а</w:t>
            </w:r>
            <w:r w:rsidRPr="001A3120">
              <w:rPr>
                <w:b/>
                <w:bCs/>
                <w:kern w:val="24"/>
                <w:sz w:val="28"/>
                <w:szCs w:val="28"/>
              </w:rPr>
              <w:t>тельств</w:t>
            </w:r>
          </w:p>
        </w:tc>
        <w:tc>
          <w:tcPr>
            <w:tcW w:w="157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33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1 уровень ответственности (не превышает 25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24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2 уровень ответственности (не превышает 50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5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7174" w:type="dxa"/>
            <w:tcBorders>
              <w:top w:val="nil"/>
              <w:bottom w:val="nil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3 уровень ответственности (не превышает 300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>)</w:t>
            </w:r>
          </w:p>
        </w:tc>
        <w:tc>
          <w:tcPr>
            <w:tcW w:w="15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2</w:t>
            </w:r>
          </w:p>
        </w:tc>
      </w:tr>
      <w:tr w:rsidR="001A3120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1A3120" w:rsidRDefault="001A3120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2.4</w:t>
            </w:r>
          </w:p>
        </w:tc>
        <w:tc>
          <w:tcPr>
            <w:tcW w:w="7174" w:type="dxa"/>
            <w:tcBorders>
              <w:top w:val="nil"/>
              <w:bottom w:val="single" w:sz="4" w:space="0" w:color="auto"/>
            </w:tcBorders>
            <w:vAlign w:val="center"/>
          </w:tcPr>
          <w:p w:rsidR="001A3120" w:rsidRPr="001A3120" w:rsidRDefault="001A3120" w:rsidP="001A3120">
            <w:pPr>
              <w:pStyle w:val="ab"/>
              <w:spacing w:before="0" w:beforeAutospacing="0" w:after="0" w:afterAutospacing="0"/>
              <w:rPr>
                <w:sz w:val="36"/>
                <w:szCs w:val="36"/>
              </w:rPr>
            </w:pPr>
            <w:r w:rsidRPr="001A3120">
              <w:rPr>
                <w:kern w:val="24"/>
                <w:sz w:val="28"/>
                <w:szCs w:val="28"/>
              </w:rPr>
              <w:t>4 уровень ответственности (300 м</w:t>
            </w:r>
            <w:r>
              <w:rPr>
                <w:kern w:val="24"/>
                <w:sz w:val="28"/>
                <w:szCs w:val="28"/>
              </w:rPr>
              <w:t>лн.</w:t>
            </w:r>
            <w:r w:rsidRPr="001A3120">
              <w:rPr>
                <w:kern w:val="24"/>
                <w:sz w:val="28"/>
                <w:szCs w:val="28"/>
              </w:rPr>
              <w:t xml:space="preserve"> и более)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3120" w:rsidRPr="001A3120" w:rsidRDefault="001A312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1A3120">
              <w:rPr>
                <w:bCs/>
                <w:kern w:val="24"/>
                <w:sz w:val="28"/>
                <w:szCs w:val="28"/>
              </w:rPr>
              <w:t>2</w:t>
            </w:r>
          </w:p>
        </w:tc>
      </w:tr>
    </w:tbl>
    <w:p w:rsidR="00595E98" w:rsidRDefault="001A3120" w:rsidP="001A3120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№5.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91"/>
        <w:gridCol w:w="1559"/>
      </w:tblGrid>
      <w:tr w:rsidR="002C052B" w:rsidRPr="001A3120" w:rsidTr="0073694E">
        <w:trPr>
          <w:trHeight w:val="284"/>
        </w:trPr>
        <w:tc>
          <w:tcPr>
            <w:tcW w:w="606" w:type="dxa"/>
            <w:vAlign w:val="center"/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91" w:type="dxa"/>
            <w:vAlign w:val="center"/>
          </w:tcPr>
          <w:p w:rsidR="002C052B" w:rsidRPr="001A3120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2C052B" w:rsidRPr="001A3120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90" w:lineRule="atLeast"/>
              <w:rPr>
                <w:sz w:val="36"/>
                <w:szCs w:val="36"/>
              </w:rPr>
            </w:pPr>
            <w:proofErr w:type="spellStart"/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Аффилированность</w:t>
            </w:r>
            <w:proofErr w:type="spellEnd"/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 (действующих членов)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90" w:lineRule="atLeast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98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«ЛУКОЙЛ»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20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«Газпром нефть»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11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ПАО «Сургутнефтегаз»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3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другие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64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2C052B" w:rsidRPr="00B0225D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9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Отношение к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rPr>
                <w:rFonts w:ascii="Times New Roman" w:hAnsi="Times New Roman"/>
                <w:sz w:val="28"/>
                <w:szCs w:val="36"/>
              </w:rPr>
            </w:pP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Проектирование основной вид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45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Проектирование не основной вид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53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Вид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052B" w:rsidRPr="002C052B" w:rsidRDefault="002C052B">
            <w:pPr>
              <w:rPr>
                <w:rFonts w:ascii="Times New Roman" w:hAnsi="Times New Roman"/>
                <w:sz w:val="6"/>
                <w:szCs w:val="36"/>
              </w:rPr>
            </w:pP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>Самостоятельное выполнение подготовки проектной д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о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кументации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Застройщиком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16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Осуществление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 xml:space="preserve">функций технического заказчика 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(З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>а</w:t>
            </w: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стройщик, </w:t>
            </w:r>
            <w:proofErr w:type="spellStart"/>
            <w:r w:rsidRPr="002C052B">
              <w:rPr>
                <w:rFonts w:eastAsia="Calibri"/>
                <w:kern w:val="24"/>
                <w:sz w:val="28"/>
                <w:szCs w:val="28"/>
              </w:rPr>
              <w:t>Генпроектировщик</w:t>
            </w:r>
            <w:proofErr w:type="spellEnd"/>
            <w:r w:rsidRPr="002C052B">
              <w:rPr>
                <w:rFonts w:eastAsia="Calibri"/>
                <w:kern w:val="24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46</w:t>
            </w:r>
          </w:p>
        </w:tc>
      </w:tr>
      <w:tr w:rsidR="002C052B" w:rsidRPr="002C052B" w:rsidTr="0073694E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3.3</w:t>
            </w: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с использованием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конкурентных процедур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jc w:val="center"/>
              <w:rPr>
                <w:sz w:val="36"/>
                <w:szCs w:val="36"/>
              </w:rPr>
            </w:pPr>
            <w:r w:rsidRPr="002C052B">
              <w:rPr>
                <w:rFonts w:eastAsia="Calibri"/>
                <w:bCs/>
                <w:kern w:val="24"/>
                <w:sz w:val="28"/>
                <w:szCs w:val="28"/>
              </w:rPr>
              <w:t>29</w:t>
            </w:r>
          </w:p>
        </w:tc>
      </w:tr>
      <w:tr w:rsidR="002C052B" w:rsidRPr="00B0225D" w:rsidTr="0073694E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</w:tcPr>
          <w:p w:rsidR="002C052B" w:rsidRDefault="002C052B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</w:t>
            </w: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</w:tcPr>
          <w:p w:rsidR="002C052B" w:rsidRPr="002C052B" w:rsidRDefault="002C052B">
            <w:pPr>
              <w:pStyle w:val="ab"/>
              <w:spacing w:before="0" w:beforeAutospacing="0" w:after="0" w:afterAutospacing="0" w:line="58" w:lineRule="atLeast"/>
              <w:rPr>
                <w:sz w:val="36"/>
                <w:szCs w:val="36"/>
              </w:rPr>
            </w:pPr>
            <w:r w:rsidRPr="002C052B">
              <w:rPr>
                <w:rFonts w:eastAsia="Calibri"/>
                <w:kern w:val="24"/>
                <w:sz w:val="28"/>
                <w:szCs w:val="28"/>
              </w:rPr>
              <w:t xml:space="preserve">Выполнение работ по договорам подряда, заключаемым </w:t>
            </w:r>
            <w:r w:rsidRPr="002C052B">
              <w:rPr>
                <w:rFonts w:eastAsia="Calibri"/>
                <w:b/>
                <w:bCs/>
                <w:kern w:val="24"/>
                <w:sz w:val="28"/>
                <w:szCs w:val="28"/>
              </w:rPr>
              <w:t>не конкурентным способом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052B" w:rsidRPr="001A3120" w:rsidRDefault="002C052B" w:rsidP="00823150">
            <w:pPr>
              <w:pStyle w:val="ab"/>
              <w:spacing w:before="0" w:beforeAutospacing="0" w:after="0" w:afterAutospacing="0" w:line="276" w:lineRule="auto"/>
              <w:jc w:val="center"/>
              <w:rPr>
                <w:sz w:val="36"/>
                <w:szCs w:val="36"/>
              </w:rPr>
            </w:pPr>
          </w:p>
        </w:tc>
      </w:tr>
    </w:tbl>
    <w:p w:rsidR="0073694E" w:rsidRDefault="0073694E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7291A" w:rsidRDefault="001A5E12" w:rsidP="00296678">
      <w:pPr>
        <w:spacing w:before="120"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F21EC0">
        <w:rPr>
          <w:rFonts w:ascii="Times New Roman" w:hAnsi="Times New Roman"/>
          <w:b/>
          <w:sz w:val="28"/>
          <w:szCs w:val="28"/>
        </w:rPr>
        <w:t>Внесение сведений в Национальный реестр специалистов (НРС).</w:t>
      </w:r>
    </w:p>
    <w:p w:rsidR="00F21EC0" w:rsidRDefault="00F21EC0" w:rsidP="00A86C8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возвращением в 2018 году Ассоциации было право оператор, была продолжена работа по внесению специалистов в </w:t>
      </w:r>
      <w:r w:rsidR="00AD4C06">
        <w:rPr>
          <w:rFonts w:ascii="Times New Roman" w:hAnsi="Times New Roman"/>
          <w:sz w:val="28"/>
          <w:szCs w:val="28"/>
        </w:rPr>
        <w:t>Национальный реестр специалистов (</w:t>
      </w:r>
      <w:r>
        <w:rPr>
          <w:rFonts w:ascii="Times New Roman" w:hAnsi="Times New Roman"/>
          <w:sz w:val="28"/>
          <w:szCs w:val="28"/>
        </w:rPr>
        <w:t>НРС</w:t>
      </w:r>
      <w:r w:rsidR="00AD4C0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НОПРИЗ</w:t>
      </w:r>
      <w:r w:rsidR="00AF0EFA">
        <w:rPr>
          <w:rFonts w:ascii="Times New Roman" w:hAnsi="Times New Roman"/>
          <w:sz w:val="28"/>
          <w:szCs w:val="28"/>
        </w:rPr>
        <w:t>, а также</w:t>
      </w:r>
      <w:r w:rsidR="00A86C89">
        <w:rPr>
          <w:rFonts w:ascii="Times New Roman" w:hAnsi="Times New Roman"/>
          <w:sz w:val="28"/>
          <w:szCs w:val="28"/>
        </w:rPr>
        <w:t xml:space="preserve"> оказанию методологической помощи о</w:t>
      </w:r>
      <w:r w:rsidR="00A86C89">
        <w:rPr>
          <w:rFonts w:ascii="Times New Roman" w:hAnsi="Times New Roman"/>
          <w:sz w:val="28"/>
          <w:szCs w:val="28"/>
        </w:rPr>
        <w:t>р</w:t>
      </w:r>
      <w:r w:rsidR="00A86C89">
        <w:rPr>
          <w:rFonts w:ascii="Times New Roman" w:hAnsi="Times New Roman"/>
          <w:sz w:val="28"/>
          <w:szCs w:val="28"/>
        </w:rPr>
        <w:t xml:space="preserve">ганизациям </w:t>
      </w:r>
      <w:proofErr w:type="gramStart"/>
      <w:r w:rsidR="00A86C89">
        <w:rPr>
          <w:rFonts w:ascii="Times New Roman" w:hAnsi="Times New Roman"/>
          <w:sz w:val="28"/>
          <w:szCs w:val="28"/>
        </w:rPr>
        <w:t>при</w:t>
      </w:r>
      <w:proofErr w:type="gramEnd"/>
      <w:r w:rsidR="00A86C89">
        <w:rPr>
          <w:rFonts w:ascii="Times New Roman" w:hAnsi="Times New Roman"/>
          <w:sz w:val="28"/>
          <w:szCs w:val="28"/>
        </w:rPr>
        <w:t xml:space="preserve"> подготовки ими материалов для  самостоятельной подачи м</w:t>
      </w:r>
      <w:r w:rsidR="00A86C89">
        <w:rPr>
          <w:rFonts w:ascii="Times New Roman" w:hAnsi="Times New Roman"/>
          <w:sz w:val="28"/>
          <w:szCs w:val="28"/>
        </w:rPr>
        <w:t>а</w:t>
      </w:r>
      <w:r w:rsidR="00A86C89">
        <w:rPr>
          <w:rFonts w:ascii="Times New Roman" w:hAnsi="Times New Roman"/>
          <w:sz w:val="28"/>
          <w:szCs w:val="28"/>
        </w:rPr>
        <w:t>териалов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86C89" w:rsidRDefault="00AD4C06" w:rsidP="00A86C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A86C89">
        <w:rPr>
          <w:rFonts w:ascii="Times New Roman" w:hAnsi="Times New Roman"/>
          <w:sz w:val="28"/>
          <w:szCs w:val="28"/>
        </w:rPr>
        <w:t xml:space="preserve"> НОПРИЗ переданы сведения на 1</w:t>
      </w:r>
      <w:r w:rsidR="000E5380">
        <w:rPr>
          <w:rFonts w:ascii="Times New Roman" w:hAnsi="Times New Roman"/>
          <w:sz w:val="28"/>
          <w:szCs w:val="28"/>
        </w:rPr>
        <w:t>3</w:t>
      </w:r>
      <w:r w:rsidR="00A86C89">
        <w:rPr>
          <w:rFonts w:ascii="Times New Roman" w:hAnsi="Times New Roman"/>
          <w:sz w:val="28"/>
          <w:szCs w:val="28"/>
        </w:rPr>
        <w:t xml:space="preserve"> человек по 8 организациям</w:t>
      </w:r>
      <w:r>
        <w:rPr>
          <w:rFonts w:ascii="Times New Roman" w:hAnsi="Times New Roman"/>
          <w:sz w:val="28"/>
          <w:szCs w:val="28"/>
        </w:rPr>
        <w:t>, вход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щим в состав Ассоциации</w:t>
      </w:r>
      <w:r w:rsidR="00A86C89">
        <w:rPr>
          <w:rFonts w:ascii="Times New Roman" w:hAnsi="Times New Roman"/>
          <w:sz w:val="28"/>
          <w:szCs w:val="28"/>
        </w:rPr>
        <w:t>.</w:t>
      </w:r>
    </w:p>
    <w:p w:rsidR="00A86C89" w:rsidRPr="00F21EC0" w:rsidRDefault="00AD4C06" w:rsidP="00A86C8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A86C89">
        <w:rPr>
          <w:rFonts w:ascii="Times New Roman" w:hAnsi="Times New Roman"/>
          <w:sz w:val="28"/>
          <w:szCs w:val="28"/>
        </w:rPr>
        <w:t xml:space="preserve">работа практически завершена. </w:t>
      </w:r>
      <w:r w:rsidR="00AF0EFA">
        <w:rPr>
          <w:rFonts w:ascii="Times New Roman" w:hAnsi="Times New Roman"/>
          <w:sz w:val="28"/>
          <w:szCs w:val="28"/>
        </w:rPr>
        <w:t xml:space="preserve">Только у </w:t>
      </w:r>
      <w:r w:rsidR="002E7ADF">
        <w:rPr>
          <w:rFonts w:ascii="Times New Roman" w:hAnsi="Times New Roman"/>
          <w:sz w:val="28"/>
          <w:szCs w:val="28"/>
        </w:rPr>
        <w:t>2</w:t>
      </w:r>
      <w:r w:rsidR="00AF0EFA">
        <w:rPr>
          <w:rFonts w:ascii="Times New Roman" w:hAnsi="Times New Roman"/>
          <w:sz w:val="28"/>
          <w:szCs w:val="28"/>
        </w:rPr>
        <w:t xml:space="preserve"> членов </w:t>
      </w:r>
      <w:r w:rsidR="00A86C89">
        <w:rPr>
          <w:rFonts w:ascii="Times New Roman" w:hAnsi="Times New Roman"/>
          <w:sz w:val="28"/>
          <w:szCs w:val="28"/>
        </w:rPr>
        <w:t xml:space="preserve">Ассоциации </w:t>
      </w:r>
      <w:r w:rsidR="00AF0EFA">
        <w:rPr>
          <w:rFonts w:ascii="Times New Roman" w:hAnsi="Times New Roman"/>
          <w:sz w:val="28"/>
          <w:szCs w:val="28"/>
        </w:rPr>
        <w:t>данная работа не завершена в полном объеме (таблица №6).</w:t>
      </w:r>
    </w:p>
    <w:p w:rsidR="001A5E12" w:rsidRDefault="00AF0EFA" w:rsidP="00AF0EFA">
      <w:pPr>
        <w:spacing w:before="120"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№6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1"/>
        <w:gridCol w:w="4536"/>
      </w:tblGrid>
      <w:tr w:rsidR="00AF0EFA" w:rsidRPr="00B0225D" w:rsidTr="002E7ADF">
        <w:trPr>
          <w:trHeight w:val="284"/>
        </w:trPr>
        <w:tc>
          <w:tcPr>
            <w:tcW w:w="709" w:type="dxa"/>
            <w:vAlign w:val="center"/>
          </w:tcPr>
          <w:p w:rsidR="00AF0EFA" w:rsidRPr="00B0225D" w:rsidRDefault="00AF0EFA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AF0EFA" w:rsidRPr="00B0225D" w:rsidRDefault="00AF0EFA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vAlign w:val="center"/>
          </w:tcPr>
          <w:p w:rsidR="00AF0EFA" w:rsidRPr="00B0225D" w:rsidRDefault="00AF0EFA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организации</w:t>
            </w:r>
          </w:p>
        </w:tc>
        <w:tc>
          <w:tcPr>
            <w:tcW w:w="4536" w:type="dxa"/>
            <w:vAlign w:val="center"/>
          </w:tcPr>
          <w:p w:rsidR="00AF0EFA" w:rsidRPr="00B0225D" w:rsidRDefault="005A518F" w:rsidP="00AD4C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Сведения о работниках</w:t>
            </w:r>
          </w:p>
        </w:tc>
      </w:tr>
      <w:tr w:rsidR="002364B5" w:rsidRPr="002364B5" w:rsidTr="002E7ADF">
        <w:trPr>
          <w:trHeight w:val="284"/>
        </w:trPr>
        <w:tc>
          <w:tcPr>
            <w:tcW w:w="709" w:type="dxa"/>
            <w:vAlign w:val="center"/>
          </w:tcPr>
          <w:p w:rsidR="00AF0EFA" w:rsidRPr="002364B5" w:rsidRDefault="00AF0EFA" w:rsidP="00AF0E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111" w:type="dxa"/>
            <w:vAlign w:val="center"/>
          </w:tcPr>
          <w:p w:rsidR="00AF0EFA" w:rsidRPr="002364B5" w:rsidRDefault="005A518F" w:rsidP="005A5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 w:rsidRPr="002364B5">
              <w:rPr>
                <w:rFonts w:ascii="Times New Roman" w:hAnsi="Times New Roman"/>
                <w:sz w:val="26"/>
                <w:szCs w:val="26"/>
              </w:rPr>
              <w:t>Пожинжинеринг</w:t>
            </w:r>
            <w:proofErr w:type="spellEnd"/>
            <w:r w:rsidRPr="002364B5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4536" w:type="dxa"/>
            <w:vAlign w:val="center"/>
          </w:tcPr>
          <w:p w:rsidR="00AF0EFA" w:rsidRPr="002364B5" w:rsidRDefault="005A518F" w:rsidP="005A5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Один включен, второму отказано</w:t>
            </w:r>
          </w:p>
        </w:tc>
      </w:tr>
      <w:tr w:rsidR="002364B5" w:rsidRPr="002364B5" w:rsidTr="002E7ADF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A518F" w:rsidRPr="002364B5" w:rsidRDefault="002364B5" w:rsidP="002364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2</w:t>
            </w:r>
            <w:r w:rsidR="005A518F" w:rsidRPr="002364B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A518F" w:rsidRPr="002364B5" w:rsidRDefault="005A518F" w:rsidP="005A5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ООО «ГСИ-ПНГС»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A518F" w:rsidRPr="002364B5" w:rsidRDefault="005A518F" w:rsidP="005A518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364B5">
              <w:rPr>
                <w:rFonts w:ascii="Times New Roman" w:hAnsi="Times New Roman"/>
                <w:sz w:val="26"/>
                <w:szCs w:val="26"/>
              </w:rPr>
              <w:t>Один включен, второго нет</w:t>
            </w:r>
          </w:p>
        </w:tc>
      </w:tr>
    </w:tbl>
    <w:p w:rsidR="00AF0EFA" w:rsidRPr="00296678" w:rsidRDefault="00AF0EFA" w:rsidP="00A86C89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CD3" w:rsidRPr="00B0225D" w:rsidRDefault="00673569" w:rsidP="00673569">
      <w:pPr>
        <w:spacing w:before="120" w:after="0" w:line="240" w:lineRule="auto"/>
        <w:ind w:firstLine="85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063BC5">
        <w:rPr>
          <w:rFonts w:ascii="Times New Roman" w:hAnsi="Times New Roman"/>
          <w:b/>
          <w:sz w:val="28"/>
          <w:szCs w:val="28"/>
        </w:rPr>
        <w:t xml:space="preserve">. </w:t>
      </w:r>
      <w:r w:rsidR="005E108D" w:rsidRPr="00B0225D">
        <w:rPr>
          <w:rFonts w:ascii="Times New Roman" w:hAnsi="Times New Roman"/>
          <w:b/>
          <w:sz w:val="28"/>
          <w:szCs w:val="28"/>
        </w:rPr>
        <w:t>Контрольная деятельность.</w:t>
      </w:r>
      <w:proofErr w:type="gramEnd"/>
    </w:p>
    <w:p w:rsidR="005E108D" w:rsidRPr="00EB7173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5E108D" w:rsidRPr="00B0225D" w:rsidRDefault="00944FC5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06278D">
        <w:rPr>
          <w:rFonts w:ascii="Times New Roman" w:hAnsi="Times New Roman"/>
          <w:sz w:val="28"/>
          <w:szCs w:val="28"/>
        </w:rPr>
        <w:t>8</w:t>
      </w:r>
      <w:r w:rsidR="005E108D" w:rsidRPr="00B0225D">
        <w:rPr>
          <w:rFonts w:ascii="Times New Roman" w:hAnsi="Times New Roman"/>
          <w:sz w:val="28"/>
          <w:szCs w:val="28"/>
        </w:rPr>
        <w:t xml:space="preserve"> году Контрольной комиссией </w:t>
      </w:r>
      <w:r w:rsidR="000E5380">
        <w:rPr>
          <w:rFonts w:ascii="Times New Roman" w:hAnsi="Times New Roman"/>
          <w:sz w:val="28"/>
          <w:szCs w:val="28"/>
        </w:rPr>
        <w:t>Ассоциации</w:t>
      </w:r>
      <w:r w:rsidR="005E108D" w:rsidRPr="00B0225D">
        <w:rPr>
          <w:rFonts w:ascii="Times New Roman" w:hAnsi="Times New Roman"/>
          <w:sz w:val="28"/>
          <w:szCs w:val="28"/>
        </w:rPr>
        <w:t xml:space="preserve"> СРО «Нефтегазпр</w:t>
      </w:r>
      <w:r w:rsidR="005E108D" w:rsidRPr="00B0225D">
        <w:rPr>
          <w:rFonts w:ascii="Times New Roman" w:hAnsi="Times New Roman"/>
          <w:sz w:val="28"/>
          <w:szCs w:val="28"/>
        </w:rPr>
        <w:t>о</w:t>
      </w:r>
      <w:r w:rsidR="005E108D" w:rsidRPr="00B0225D">
        <w:rPr>
          <w:rFonts w:ascii="Times New Roman" w:hAnsi="Times New Roman"/>
          <w:sz w:val="28"/>
          <w:szCs w:val="28"/>
        </w:rPr>
        <w:t xml:space="preserve">ект-Альянс» </w:t>
      </w:r>
      <w:r w:rsidR="0006278D">
        <w:rPr>
          <w:rFonts w:ascii="Times New Roman" w:hAnsi="Times New Roman"/>
          <w:sz w:val="28"/>
          <w:szCs w:val="28"/>
        </w:rPr>
        <w:t>велась</w:t>
      </w:r>
      <w:r w:rsidR="005E108D" w:rsidRPr="00B0225D">
        <w:rPr>
          <w:rFonts w:ascii="Times New Roman" w:hAnsi="Times New Roman"/>
          <w:sz w:val="28"/>
          <w:szCs w:val="28"/>
        </w:rPr>
        <w:t xml:space="preserve"> работа по контролю деятельности членов.</w:t>
      </w:r>
    </w:p>
    <w:p w:rsidR="005E108D" w:rsidRDefault="005E108D" w:rsidP="005E1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 соответствии с графиком проверок деятельности членов </w:t>
      </w:r>
      <w:r w:rsidR="000E5380">
        <w:rPr>
          <w:rFonts w:ascii="Times New Roman" w:hAnsi="Times New Roman"/>
          <w:sz w:val="28"/>
          <w:szCs w:val="28"/>
        </w:rPr>
        <w:t>Ассоциации</w:t>
      </w:r>
      <w:r w:rsidRPr="00B0225D">
        <w:rPr>
          <w:rFonts w:ascii="Times New Roman" w:hAnsi="Times New Roman"/>
          <w:sz w:val="28"/>
          <w:szCs w:val="28"/>
        </w:rPr>
        <w:t xml:space="preserve"> СР</w:t>
      </w:r>
      <w:r w:rsidR="00944FC5" w:rsidRPr="00B0225D">
        <w:rPr>
          <w:rFonts w:ascii="Times New Roman" w:hAnsi="Times New Roman"/>
          <w:sz w:val="28"/>
          <w:szCs w:val="28"/>
        </w:rPr>
        <w:t>О «Нефтегазпроект-Альянс» в 201</w:t>
      </w:r>
      <w:r w:rsidR="0006278D">
        <w:rPr>
          <w:rFonts w:ascii="Times New Roman" w:hAnsi="Times New Roman"/>
          <w:sz w:val="28"/>
          <w:szCs w:val="28"/>
        </w:rPr>
        <w:t>8</w:t>
      </w:r>
      <w:r w:rsidR="00944FC5" w:rsidRPr="00B0225D"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06278D">
        <w:rPr>
          <w:rFonts w:ascii="Times New Roman" w:hAnsi="Times New Roman"/>
          <w:b/>
          <w:sz w:val="28"/>
          <w:szCs w:val="28"/>
        </w:rPr>
        <w:t>96</w:t>
      </w:r>
      <w:r w:rsidR="00E211E2" w:rsidRPr="00B0225D">
        <w:rPr>
          <w:rFonts w:ascii="Times New Roman" w:hAnsi="Times New Roman"/>
          <w:sz w:val="28"/>
          <w:szCs w:val="28"/>
        </w:rPr>
        <w:t xml:space="preserve"> </w:t>
      </w:r>
      <w:r w:rsidRPr="00B0225D">
        <w:rPr>
          <w:rFonts w:ascii="Times New Roman" w:hAnsi="Times New Roman"/>
          <w:sz w:val="28"/>
          <w:szCs w:val="28"/>
        </w:rPr>
        <w:t>пр</w:t>
      </w:r>
      <w:r w:rsidR="0006278D">
        <w:rPr>
          <w:rFonts w:ascii="Times New Roman" w:hAnsi="Times New Roman"/>
          <w:sz w:val="28"/>
          <w:szCs w:val="28"/>
        </w:rPr>
        <w:t>овер</w:t>
      </w:r>
      <w:r w:rsidRPr="00B0225D">
        <w:rPr>
          <w:rFonts w:ascii="Times New Roman" w:hAnsi="Times New Roman"/>
          <w:sz w:val="28"/>
          <w:szCs w:val="28"/>
        </w:rPr>
        <w:t>к</w:t>
      </w:r>
      <w:r w:rsidR="0006278D">
        <w:rPr>
          <w:rFonts w:ascii="Times New Roman" w:hAnsi="Times New Roman"/>
          <w:sz w:val="28"/>
          <w:szCs w:val="28"/>
        </w:rPr>
        <w:t>и</w:t>
      </w:r>
      <w:r w:rsidRPr="00B0225D">
        <w:rPr>
          <w:rFonts w:ascii="Times New Roman" w:hAnsi="Times New Roman"/>
          <w:sz w:val="28"/>
          <w:szCs w:val="28"/>
        </w:rPr>
        <w:t xml:space="preserve"> орган</w:t>
      </w:r>
      <w:r w:rsidR="00486C78" w:rsidRPr="00B0225D">
        <w:rPr>
          <w:rFonts w:ascii="Times New Roman" w:hAnsi="Times New Roman"/>
          <w:sz w:val="28"/>
          <w:szCs w:val="28"/>
        </w:rPr>
        <w:t>и</w:t>
      </w:r>
      <w:r w:rsidRPr="00B0225D">
        <w:rPr>
          <w:rFonts w:ascii="Times New Roman" w:hAnsi="Times New Roman"/>
          <w:sz w:val="28"/>
          <w:szCs w:val="28"/>
        </w:rPr>
        <w:t>заций на предмет соответствия их Требованиям к выдаче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</w:t>
      </w:r>
      <w:r w:rsidRPr="00B0225D">
        <w:rPr>
          <w:rFonts w:ascii="Times New Roman" w:hAnsi="Times New Roman"/>
          <w:sz w:val="28"/>
          <w:szCs w:val="28"/>
        </w:rPr>
        <w:t>з</w:t>
      </w:r>
      <w:r w:rsidRPr="00B0225D">
        <w:rPr>
          <w:rFonts w:ascii="Times New Roman" w:hAnsi="Times New Roman"/>
          <w:sz w:val="28"/>
          <w:szCs w:val="28"/>
        </w:rPr>
        <w:t>опасность объектов капитального строительства</w:t>
      </w:r>
      <w:r w:rsidR="001A0919">
        <w:rPr>
          <w:rFonts w:ascii="Times New Roman" w:hAnsi="Times New Roman"/>
          <w:sz w:val="28"/>
          <w:szCs w:val="28"/>
        </w:rPr>
        <w:t xml:space="preserve"> (табли</w:t>
      </w:r>
      <w:r w:rsidR="00AD4C06">
        <w:rPr>
          <w:rFonts w:ascii="Times New Roman" w:hAnsi="Times New Roman"/>
          <w:sz w:val="28"/>
          <w:szCs w:val="28"/>
        </w:rPr>
        <w:t>ца№7</w:t>
      </w:r>
      <w:r w:rsidR="001A0919">
        <w:rPr>
          <w:rFonts w:ascii="Times New Roman" w:hAnsi="Times New Roman"/>
          <w:sz w:val="28"/>
          <w:szCs w:val="28"/>
        </w:rPr>
        <w:t>)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823150" w:rsidRDefault="00AD4C06" w:rsidP="00823150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Таблица№7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7191"/>
        <w:gridCol w:w="1559"/>
      </w:tblGrid>
      <w:tr w:rsidR="001A0919" w:rsidRPr="000B7FAE" w:rsidTr="002E7ADF">
        <w:trPr>
          <w:trHeight w:val="284"/>
        </w:trPr>
        <w:tc>
          <w:tcPr>
            <w:tcW w:w="606" w:type="dxa"/>
            <w:tcBorders>
              <w:bottom w:val="single" w:sz="4" w:space="0" w:color="auto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0225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B0225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7191" w:type="dxa"/>
            <w:tcBorders>
              <w:bottom w:val="single" w:sz="4" w:space="0" w:color="auto"/>
            </w:tcBorders>
            <w:vAlign w:val="center"/>
          </w:tcPr>
          <w:p w:rsidR="001A0919" w:rsidRPr="001A3120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A0919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120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919" w:rsidRPr="001A3120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орган.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Запланировано проверок на 2018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96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bottom w:val="nil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191" w:type="dxa"/>
            <w:tcBorders>
              <w:bottom w:val="nil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Всего выполнено проверок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:rsidR="001A0919" w:rsidRPr="001A0919" w:rsidRDefault="001A0919" w:rsidP="000E5380">
            <w:pPr>
              <w:pStyle w:val="ab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9</w:t>
            </w:r>
            <w:r w:rsidR="000E538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1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1A0919" w:rsidRPr="001A0919" w:rsidRDefault="001A0919" w:rsidP="000E5380">
            <w:pPr>
              <w:pStyle w:val="ab"/>
              <w:spacing w:before="0" w:beforeAutospacing="0" w:after="0" w:afterAutospacing="0" w:line="135" w:lineRule="atLeast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 xml:space="preserve">в том числе:  </w:t>
            </w:r>
            <w:proofErr w:type="gramStart"/>
            <w:r w:rsidR="000E538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выездных</w:t>
            </w:r>
            <w:proofErr w:type="gramEnd"/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19" w:rsidRPr="001A0919" w:rsidRDefault="001A0919" w:rsidP="000E5380">
            <w:pPr>
              <w:pStyle w:val="ab"/>
              <w:spacing w:before="0" w:beforeAutospacing="0" w:after="0" w:afterAutospacing="0" w:line="135" w:lineRule="atLeast"/>
              <w:jc w:val="center"/>
              <w:textAlignment w:val="baseline"/>
              <w:rPr>
                <w:sz w:val="36"/>
                <w:szCs w:val="36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4</w:t>
            </w:r>
            <w:r w:rsidR="000E538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4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1A0919" w:rsidRPr="001A0919" w:rsidRDefault="001A0919" w:rsidP="000E5380">
            <w:pPr>
              <w:pStyle w:val="ab"/>
              <w:spacing w:before="0" w:beforeAutospacing="0" w:after="0" w:afterAutospacing="0" w:line="276" w:lineRule="auto"/>
              <w:ind w:firstLine="202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 xml:space="preserve">                    </w:t>
            </w:r>
            <w:r w:rsidR="000E5380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документарных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0919" w:rsidRPr="001A0919" w:rsidRDefault="000E5380">
            <w:pPr>
              <w:pStyle w:val="ab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47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nil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191" w:type="dxa"/>
            <w:tcBorders>
              <w:top w:val="single" w:sz="4" w:space="0" w:color="auto"/>
              <w:bottom w:val="nil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 выполнены у исключённых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A0919" w:rsidRPr="001A0919" w:rsidRDefault="000E5380">
            <w:pPr>
              <w:pStyle w:val="ab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4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0919" w:rsidRPr="00B0225D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44" w:lineRule="atLeast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Члены СРО имеющие нарушения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19" w:rsidRPr="001A0919" w:rsidRDefault="000E5380">
            <w:pPr>
              <w:pStyle w:val="ab"/>
              <w:spacing w:before="0" w:beforeAutospacing="0" w:after="0" w:afterAutospacing="0" w:line="44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9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0919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44" w:lineRule="atLeast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Нарушения устранены в ходе проверки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19" w:rsidRPr="001A0919" w:rsidRDefault="002E7ADF">
            <w:pPr>
              <w:pStyle w:val="ab"/>
              <w:spacing w:before="0" w:beforeAutospacing="0" w:after="0" w:afterAutospacing="0" w:line="44" w:lineRule="atLeast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3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nil"/>
              <w:bottom w:val="nil"/>
            </w:tcBorders>
            <w:vAlign w:val="center"/>
          </w:tcPr>
          <w:p w:rsidR="001A0919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  <w:vAlign w:val="center"/>
          </w:tcPr>
          <w:p w:rsidR="001A0919" w:rsidRPr="001A0919" w:rsidRDefault="001A0919" w:rsidP="002E7ADF">
            <w:pPr>
              <w:pStyle w:val="ab"/>
              <w:spacing w:before="0" w:beforeAutospacing="0" w:after="0" w:afterAutospacing="0" w:line="44" w:lineRule="atLeast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Нарушения не устранены (</w:t>
            </w:r>
            <w:r w:rsidR="002E7ADF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 xml:space="preserve">в </w:t>
            </w:r>
            <w:proofErr w:type="spellStart"/>
            <w:r w:rsidR="002E7ADF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т.ч</w:t>
            </w:r>
            <w:proofErr w:type="spellEnd"/>
            <w:r w:rsidR="002E7ADF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 xml:space="preserve">. </w:t>
            </w: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нет специалистов в НРС)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44" w:lineRule="atLeast"/>
              <w:jc w:val="center"/>
              <w:textAlignment w:val="baseline"/>
              <w:rPr>
                <w:sz w:val="36"/>
                <w:szCs w:val="36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6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nil"/>
              <w:bottom w:val="single" w:sz="4" w:space="0" w:color="auto"/>
            </w:tcBorders>
            <w:vAlign w:val="center"/>
          </w:tcPr>
          <w:p w:rsidR="001A0919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91" w:type="dxa"/>
            <w:tcBorders>
              <w:top w:val="nil"/>
              <w:bottom w:val="single" w:sz="4" w:space="0" w:color="auto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proofErr w:type="gramStart"/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Заявлены</w:t>
            </w:r>
            <w:proofErr w:type="gramEnd"/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, но не включены (в процессе)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A0919" w:rsidRPr="001A0919" w:rsidRDefault="002E7ADF">
            <w:pPr>
              <w:pStyle w:val="ab"/>
              <w:spacing w:before="0" w:beforeAutospacing="0" w:after="0" w:afterAutospacing="0" w:line="276" w:lineRule="auto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2</w:t>
            </w:r>
          </w:p>
        </w:tc>
      </w:tr>
      <w:tr w:rsidR="001A0919" w:rsidRPr="002C052B" w:rsidTr="002E7ADF">
        <w:trPr>
          <w:trHeight w:val="284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9" w:rsidRDefault="001A0919" w:rsidP="0082315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919" w:rsidRPr="001A0919" w:rsidRDefault="001A0919">
            <w:pPr>
              <w:pStyle w:val="ab"/>
              <w:spacing w:before="0" w:beforeAutospacing="0" w:after="0" w:afterAutospacing="0" w:line="59" w:lineRule="atLeast"/>
              <w:textAlignment w:val="baseline"/>
              <w:rPr>
                <w:sz w:val="28"/>
                <w:szCs w:val="28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 xml:space="preserve">Оформлено актов проверок, </w:t>
            </w:r>
            <w:proofErr w:type="spellStart"/>
            <w:proofErr w:type="gramStart"/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0919" w:rsidRPr="001A0919" w:rsidRDefault="001A0919" w:rsidP="002E7ADF">
            <w:pPr>
              <w:pStyle w:val="ab"/>
              <w:spacing w:before="0" w:beforeAutospacing="0" w:after="0" w:afterAutospacing="0" w:line="59" w:lineRule="atLeast"/>
              <w:jc w:val="center"/>
              <w:rPr>
                <w:sz w:val="36"/>
                <w:szCs w:val="36"/>
              </w:rPr>
            </w:pPr>
            <w:r w:rsidRPr="001A0919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9</w:t>
            </w:r>
            <w:r w:rsidR="002E7ADF">
              <w:rPr>
                <w:rFonts w:eastAsia="Calibri"/>
                <w:bCs/>
                <w:color w:val="020103"/>
                <w:kern w:val="24"/>
                <w:sz w:val="28"/>
                <w:szCs w:val="28"/>
              </w:rPr>
              <w:t>1</w:t>
            </w:r>
          </w:p>
        </w:tc>
      </w:tr>
    </w:tbl>
    <w:p w:rsidR="001A0919" w:rsidRPr="001A0919" w:rsidRDefault="001A0919" w:rsidP="005E108D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04695" w:rsidRPr="007E6349" w:rsidRDefault="00304695" w:rsidP="0030469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5C69">
        <w:rPr>
          <w:rFonts w:ascii="Times New Roman" w:hAnsi="Times New Roman"/>
          <w:color w:val="000000"/>
          <w:sz w:val="28"/>
          <w:szCs w:val="28"/>
        </w:rPr>
        <w:t xml:space="preserve">В соответствии с графиком </w:t>
      </w:r>
      <w:r>
        <w:rPr>
          <w:rFonts w:ascii="Times New Roman" w:hAnsi="Times New Roman"/>
          <w:color w:val="000000"/>
          <w:sz w:val="28"/>
          <w:szCs w:val="28"/>
        </w:rPr>
        <w:t>плановых проверок деятельности членов Ассоци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 w:rsidRPr="00F25C69">
        <w:rPr>
          <w:rFonts w:ascii="Times New Roman" w:hAnsi="Times New Roman"/>
          <w:color w:val="000000"/>
          <w:sz w:val="28"/>
          <w:szCs w:val="28"/>
        </w:rPr>
        <w:t xml:space="preserve"> СРО «Нефтегазпроект-Альянс» в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F25C69">
        <w:rPr>
          <w:rFonts w:ascii="Times New Roman" w:hAnsi="Times New Roman"/>
          <w:color w:val="000000"/>
          <w:sz w:val="28"/>
          <w:szCs w:val="28"/>
        </w:rPr>
        <w:t xml:space="preserve"> году было запланировано </w:t>
      </w:r>
      <w:r w:rsidRPr="007E6349">
        <w:rPr>
          <w:rFonts w:ascii="Times New Roman" w:hAnsi="Times New Roman"/>
          <w:sz w:val="28"/>
          <w:szCs w:val="28"/>
        </w:rPr>
        <w:t>проверить деятельность 96 членов.</w:t>
      </w:r>
    </w:p>
    <w:p w:rsidR="00304695" w:rsidRPr="007E6349" w:rsidRDefault="00304695" w:rsidP="003046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E6349">
        <w:rPr>
          <w:rFonts w:ascii="Times New Roman" w:hAnsi="Times New Roman"/>
          <w:sz w:val="28"/>
          <w:szCs w:val="28"/>
        </w:rPr>
        <w:lastRenderedPageBreak/>
        <w:t>Проведено плановых проверок - 91, из них 44 выездные и 47 документарные.</w:t>
      </w:r>
      <w:proofErr w:type="gramEnd"/>
      <w:r w:rsidRPr="007E6349">
        <w:rPr>
          <w:rFonts w:ascii="Times New Roman" w:hAnsi="Times New Roman"/>
          <w:sz w:val="28"/>
          <w:szCs w:val="28"/>
        </w:rPr>
        <w:t xml:space="preserve"> Не проведены проверки </w:t>
      </w:r>
      <w:r>
        <w:rPr>
          <w:rFonts w:ascii="Times New Roman" w:hAnsi="Times New Roman"/>
          <w:sz w:val="28"/>
          <w:szCs w:val="28"/>
        </w:rPr>
        <w:t>четырёх</w:t>
      </w:r>
      <w:r w:rsidRPr="007E6349">
        <w:rPr>
          <w:rFonts w:ascii="Times New Roman" w:hAnsi="Times New Roman"/>
          <w:sz w:val="28"/>
          <w:szCs w:val="28"/>
        </w:rPr>
        <w:t xml:space="preserve"> организаций в связи с </w:t>
      </w:r>
      <w:r>
        <w:rPr>
          <w:rFonts w:ascii="Times New Roman" w:hAnsi="Times New Roman"/>
          <w:sz w:val="28"/>
          <w:szCs w:val="28"/>
        </w:rPr>
        <w:t xml:space="preserve">добровольным </w:t>
      </w:r>
      <w:r w:rsidRPr="007E6349">
        <w:rPr>
          <w:rFonts w:ascii="Times New Roman" w:hAnsi="Times New Roman"/>
          <w:sz w:val="28"/>
          <w:szCs w:val="28"/>
        </w:rPr>
        <w:t>прекр</w:t>
      </w:r>
      <w:r w:rsidRPr="007E6349">
        <w:rPr>
          <w:rFonts w:ascii="Times New Roman" w:hAnsi="Times New Roman"/>
          <w:sz w:val="28"/>
          <w:szCs w:val="28"/>
        </w:rPr>
        <w:t>а</w:t>
      </w:r>
      <w:r w:rsidRPr="007E6349">
        <w:rPr>
          <w:rFonts w:ascii="Times New Roman" w:hAnsi="Times New Roman"/>
          <w:sz w:val="28"/>
          <w:szCs w:val="28"/>
        </w:rPr>
        <w:t xml:space="preserve">щением их членства в </w:t>
      </w:r>
      <w:r>
        <w:rPr>
          <w:rFonts w:ascii="Times New Roman" w:hAnsi="Times New Roman"/>
          <w:sz w:val="28"/>
          <w:szCs w:val="28"/>
        </w:rPr>
        <w:t>СРО (</w:t>
      </w:r>
      <w:r w:rsidRPr="007E6349">
        <w:rPr>
          <w:rFonts w:ascii="Times New Roman" w:hAnsi="Times New Roman"/>
          <w:sz w:val="28"/>
          <w:szCs w:val="28"/>
        </w:rPr>
        <w:t>ООО "ОРВТ"</w:t>
      </w:r>
      <w:r>
        <w:rPr>
          <w:rFonts w:ascii="Times New Roman" w:hAnsi="Times New Roman"/>
          <w:sz w:val="28"/>
          <w:szCs w:val="28"/>
        </w:rPr>
        <w:t>,</w:t>
      </w:r>
      <w:r w:rsidRPr="007E6349">
        <w:rPr>
          <w:rFonts w:ascii="Times New Roman" w:hAnsi="Times New Roman"/>
          <w:sz w:val="28"/>
          <w:szCs w:val="28"/>
        </w:rPr>
        <w:t xml:space="preserve"> ООО "</w:t>
      </w:r>
      <w:proofErr w:type="spellStart"/>
      <w:r w:rsidRPr="007E6349">
        <w:rPr>
          <w:rFonts w:ascii="Times New Roman" w:hAnsi="Times New Roman"/>
          <w:sz w:val="28"/>
          <w:szCs w:val="28"/>
        </w:rPr>
        <w:t>ВентСервис</w:t>
      </w:r>
      <w:proofErr w:type="spellEnd"/>
      <w:r w:rsidRPr="007E63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6349">
        <w:rPr>
          <w:rFonts w:ascii="Times New Roman" w:hAnsi="Times New Roman"/>
          <w:sz w:val="28"/>
          <w:szCs w:val="28"/>
        </w:rPr>
        <w:t>ООО "</w:t>
      </w:r>
      <w:proofErr w:type="spellStart"/>
      <w:r w:rsidRPr="007E6349">
        <w:rPr>
          <w:rFonts w:ascii="Times New Roman" w:hAnsi="Times New Roman"/>
          <w:sz w:val="28"/>
          <w:szCs w:val="28"/>
        </w:rPr>
        <w:t>Обьне</w:t>
      </w:r>
      <w:r w:rsidRPr="007E6349">
        <w:rPr>
          <w:rFonts w:ascii="Times New Roman" w:hAnsi="Times New Roman"/>
          <w:sz w:val="28"/>
          <w:szCs w:val="28"/>
        </w:rPr>
        <w:t>ф</w:t>
      </w:r>
      <w:r w:rsidRPr="007E6349">
        <w:rPr>
          <w:rFonts w:ascii="Times New Roman" w:hAnsi="Times New Roman"/>
          <w:sz w:val="28"/>
          <w:szCs w:val="28"/>
        </w:rPr>
        <w:t>тепроект</w:t>
      </w:r>
      <w:proofErr w:type="spellEnd"/>
      <w:r w:rsidRPr="007E634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,</w:t>
      </w:r>
      <w:r w:rsidRPr="007E6349">
        <w:rPr>
          <w:rFonts w:ascii="Times New Roman" w:hAnsi="Times New Roman"/>
          <w:sz w:val="28"/>
          <w:szCs w:val="28"/>
        </w:rPr>
        <w:t xml:space="preserve"> ООО "Центр Газовых Технологий"</w:t>
      </w:r>
      <w:r>
        <w:rPr>
          <w:rFonts w:ascii="Times New Roman" w:hAnsi="Times New Roman"/>
          <w:sz w:val="28"/>
          <w:szCs w:val="28"/>
        </w:rPr>
        <w:t>).</w:t>
      </w:r>
    </w:p>
    <w:p w:rsidR="00304695" w:rsidRDefault="00304695" w:rsidP="003046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одной организации (</w:t>
      </w:r>
      <w:r w:rsidRPr="00136908">
        <w:rPr>
          <w:rFonts w:ascii="Times New Roman" w:hAnsi="Times New Roman"/>
          <w:sz w:val="28"/>
          <w:szCs w:val="28"/>
        </w:rPr>
        <w:t>СПД Н.В.</w:t>
      </w:r>
      <w:r>
        <w:rPr>
          <w:rFonts w:ascii="Times New Roman" w:hAnsi="Times New Roman"/>
          <w:sz w:val="28"/>
          <w:szCs w:val="28"/>
        </w:rPr>
        <w:t>) перенесена на 2019 год в связи с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менением адреса места расположения.</w:t>
      </w:r>
    </w:p>
    <w:p w:rsidR="002364B5" w:rsidRDefault="002364B5" w:rsidP="003046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08D" w:rsidRPr="00304695" w:rsidRDefault="00304695" w:rsidP="0030469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>Информация о месте, количестве и виде проверок</w:t>
      </w:r>
      <w:r w:rsidR="00944FC5" w:rsidRPr="00304695">
        <w:rPr>
          <w:rFonts w:ascii="Times New Roman" w:hAnsi="Times New Roman"/>
          <w:sz w:val="28"/>
          <w:szCs w:val="28"/>
        </w:rPr>
        <w:t>, проведённых в 201</w:t>
      </w:r>
      <w:r w:rsidR="0006278D" w:rsidRPr="00304695">
        <w:rPr>
          <w:rFonts w:ascii="Times New Roman" w:hAnsi="Times New Roman"/>
          <w:sz w:val="28"/>
          <w:szCs w:val="28"/>
        </w:rPr>
        <w:t>8</w:t>
      </w:r>
      <w:r w:rsidR="005E108D" w:rsidRPr="00304695">
        <w:rPr>
          <w:rFonts w:ascii="Times New Roman" w:hAnsi="Times New Roman"/>
          <w:sz w:val="28"/>
          <w:szCs w:val="28"/>
        </w:rPr>
        <w:t>г. приве</w:t>
      </w:r>
      <w:r w:rsidR="00AD4C06" w:rsidRPr="00304695">
        <w:rPr>
          <w:rFonts w:ascii="Times New Roman" w:hAnsi="Times New Roman"/>
          <w:sz w:val="28"/>
          <w:szCs w:val="28"/>
        </w:rPr>
        <w:t>дена в таблице №8</w:t>
      </w:r>
      <w:r w:rsidR="005E108D" w:rsidRPr="00304695">
        <w:rPr>
          <w:rFonts w:ascii="Times New Roman" w:hAnsi="Times New Roman"/>
          <w:sz w:val="28"/>
          <w:szCs w:val="28"/>
        </w:rPr>
        <w:t xml:space="preserve">. </w:t>
      </w:r>
    </w:p>
    <w:p w:rsidR="005E108D" w:rsidRPr="00304695" w:rsidRDefault="00AD4C06" w:rsidP="00304695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304695">
        <w:rPr>
          <w:rFonts w:ascii="Times New Roman" w:hAnsi="Times New Roman"/>
          <w:sz w:val="28"/>
          <w:szCs w:val="28"/>
        </w:rPr>
        <w:t>Таблица №8</w:t>
      </w:r>
      <w:r w:rsidR="005E108D" w:rsidRPr="00304695">
        <w:rPr>
          <w:rFonts w:ascii="Times New Roman" w:hAnsi="Times New Roman"/>
          <w:sz w:val="28"/>
          <w:szCs w:val="28"/>
        </w:rPr>
        <w:t>.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760"/>
        <w:gridCol w:w="2217"/>
        <w:gridCol w:w="2126"/>
        <w:gridCol w:w="2268"/>
      </w:tblGrid>
      <w:tr w:rsidR="00B0225D" w:rsidRPr="00F01D7B" w:rsidTr="00BE53CC">
        <w:trPr>
          <w:trHeight w:val="79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города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9A9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Выездные</w:t>
            </w:r>
          </w:p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(очные)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Документарные (заочные)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B0225D" w:rsidRPr="00F01D7B" w:rsidTr="00BE53CC">
        <w:trPr>
          <w:trHeight w:val="176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08D" w:rsidRPr="00F01D7B" w:rsidRDefault="005E108D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F01D7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F01D7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F01D7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1D7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еликий</w:t>
            </w:r>
            <w:proofErr w:type="spell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ермь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аратов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.О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ктябрьск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омск</w:t>
            </w:r>
            <w:proofErr w:type="spell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.А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рхангельск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ижний</w:t>
            </w:r>
            <w:proofErr w:type="spell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Новгород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стово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олгоград</w:t>
            </w:r>
            <w:proofErr w:type="spell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хта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оябрьск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алининград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уденовск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ижневартовск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огалым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.Х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анты-Мансийск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синск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ефтеюганск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B814C2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ургут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B814C2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арсово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B814C2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юмень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B814C2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814C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D7B" w:rsidRPr="00D4069B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обольск</w:t>
            </w:r>
            <w:proofErr w:type="spellEnd"/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D4069B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4069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F01D7B" w:rsidRPr="00B0225D" w:rsidTr="00B05B5C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анкт</w:t>
            </w:r>
            <w:proofErr w:type="spellEnd"/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D7B" w:rsidRPr="00123C8D" w:rsidRDefault="00F01D7B" w:rsidP="00CE6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3C8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416E4" w:rsidRPr="00B0225D" w:rsidTr="00A906DF">
        <w:trPr>
          <w:trHeight w:val="34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3E3" w:rsidRPr="00B0225D" w:rsidRDefault="006903E3" w:rsidP="00F01D7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225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3" w:rsidRPr="00B0225D" w:rsidRDefault="00F01D7B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3E3" w:rsidRPr="00B0225D" w:rsidRDefault="00F01D7B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3E3" w:rsidRPr="00B0225D" w:rsidRDefault="00F01D7B" w:rsidP="00F0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</w:tr>
    </w:tbl>
    <w:p w:rsidR="007E58B3" w:rsidRPr="00B0225D" w:rsidRDefault="007E58B3" w:rsidP="00F01D7B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01D7B" w:rsidRDefault="00F01D7B" w:rsidP="00F01D7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ходе проверок были выявлены нарушения требований внутренних 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кументов СРО у девяти организаций.</w:t>
      </w:r>
    </w:p>
    <w:p w:rsidR="00F01D7B" w:rsidRDefault="00F01D7B" w:rsidP="00F01D7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Четыре организации (</w:t>
      </w:r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ООО "Гарант ПБ"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3B0837">
        <w:rPr>
          <w:rFonts w:ascii="Times New Roman" w:eastAsia="Times New Roman" w:hAnsi="Times New Roman"/>
          <w:bCs/>
          <w:sz w:val="28"/>
          <w:szCs w:val="28"/>
          <w:lang w:eastAsia="ru-RU"/>
        </w:rPr>
        <w:t>АО "Индустриальный риск"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ООО «</w:t>
      </w:r>
      <w:proofErr w:type="spellStart"/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Газпромнефть-Хантос</w:t>
      </w:r>
      <w:proofErr w:type="spellEnd"/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4F06FF">
        <w:rPr>
          <w:rFonts w:ascii="Times New Roman" w:eastAsia="Times New Roman" w:hAnsi="Times New Roman"/>
          <w:bCs/>
          <w:sz w:val="28"/>
          <w:szCs w:val="28"/>
          <w:lang w:eastAsia="ru-RU"/>
        </w:rPr>
        <w:t>ООО «ЛУКОЙЛ-Нижегороднефтеоргсинтез»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), устранили нарушения в рекомендованный срок. Меры дисциплинарного во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действия к ним не применялись.</w:t>
      </w:r>
    </w:p>
    <w:p w:rsidR="00F01D7B" w:rsidRPr="003B0837" w:rsidRDefault="00F01D7B" w:rsidP="00F01D7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НТК "ЦИТ" </w:t>
      </w:r>
      <w:proofErr w:type="gramStart"/>
      <w:r w:rsidRPr="003B0837">
        <w:rPr>
          <w:rFonts w:ascii="Times New Roman" w:eastAsia="Times New Roman" w:hAnsi="Times New Roman"/>
          <w:bCs/>
          <w:sz w:val="28"/>
          <w:szCs w:val="28"/>
          <w:lang w:eastAsia="ru-RU"/>
        </w:rPr>
        <w:t>и ООО</w:t>
      </w:r>
      <w:proofErr w:type="gramEnd"/>
      <w:r w:rsidRPr="003B0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"НПП "Тест" не оплатили членский взнос за 2017 и 2018 годы. Меры дисциплинарного воздействия к ним не применялись.</w:t>
      </w:r>
    </w:p>
    <w:p w:rsidR="00F01D7B" w:rsidRPr="003B0837" w:rsidRDefault="00F01D7B" w:rsidP="00F01D7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B0837">
        <w:rPr>
          <w:rFonts w:ascii="Times New Roman" w:hAnsi="Times New Roman"/>
          <w:sz w:val="28"/>
          <w:szCs w:val="28"/>
        </w:rPr>
        <w:t>АО "ПИК ПРОГРЕСС" не своевременно представило отчёт о деятельн</w:t>
      </w:r>
      <w:r w:rsidRPr="003B0837">
        <w:rPr>
          <w:rFonts w:ascii="Times New Roman" w:hAnsi="Times New Roman"/>
          <w:sz w:val="28"/>
          <w:szCs w:val="28"/>
        </w:rPr>
        <w:t>о</w:t>
      </w:r>
      <w:r w:rsidRPr="003B0837">
        <w:rPr>
          <w:rFonts w:ascii="Times New Roman" w:hAnsi="Times New Roman"/>
          <w:sz w:val="28"/>
          <w:szCs w:val="28"/>
        </w:rPr>
        <w:t xml:space="preserve">сти. </w:t>
      </w:r>
      <w:r w:rsidRPr="003B0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дисциплинарного воздействия к нему</w:t>
      </w:r>
      <w:r w:rsidRPr="003B08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применялись.</w:t>
      </w:r>
    </w:p>
    <w:p w:rsidR="00F01D7B" w:rsidRPr="003B0837" w:rsidRDefault="00F01D7B" w:rsidP="00F01D7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7E6349">
        <w:rPr>
          <w:rFonts w:ascii="Times New Roman" w:hAnsi="Times New Roman"/>
          <w:sz w:val="28"/>
          <w:szCs w:val="28"/>
        </w:rPr>
        <w:t>ООО "КП"</w:t>
      </w:r>
      <w:r w:rsidRPr="003B0837"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Times New Roman" w:hAnsi="Times New Roman"/>
          <w:sz w:val="28"/>
          <w:szCs w:val="28"/>
        </w:rPr>
        <w:t xml:space="preserve">(нет специалистов в НРС, не представлен отчёт о деятельности, не оплачен членский взнос) </w:t>
      </w:r>
      <w:r w:rsidRPr="003B0837">
        <w:rPr>
          <w:rFonts w:ascii="Times New Roman" w:hAnsi="Times New Roman"/>
          <w:sz w:val="28"/>
          <w:szCs w:val="28"/>
        </w:rPr>
        <w:t>не устранило</w:t>
      </w:r>
      <w:r>
        <w:rPr>
          <w:rFonts w:ascii="Times New Roman" w:hAnsi="Times New Roman"/>
          <w:sz w:val="28"/>
          <w:szCs w:val="28"/>
        </w:rPr>
        <w:t>, и было</w:t>
      </w:r>
      <w:r w:rsidRPr="003B0837">
        <w:rPr>
          <w:rFonts w:ascii="Times New Roman" w:hAnsi="Times New Roman"/>
          <w:sz w:val="28"/>
          <w:szCs w:val="28"/>
        </w:rPr>
        <w:t xml:space="preserve"> исключен</w:t>
      </w:r>
      <w:r>
        <w:rPr>
          <w:rFonts w:ascii="Times New Roman" w:hAnsi="Times New Roman"/>
          <w:sz w:val="28"/>
          <w:szCs w:val="28"/>
        </w:rPr>
        <w:t>о</w:t>
      </w:r>
      <w:r w:rsidRPr="003B0837">
        <w:rPr>
          <w:rFonts w:ascii="Times New Roman" w:hAnsi="Times New Roman"/>
          <w:sz w:val="28"/>
          <w:szCs w:val="28"/>
        </w:rPr>
        <w:t xml:space="preserve"> по основанию «добровольный выход»</w:t>
      </w:r>
    </w:p>
    <w:p w:rsidR="00F01D7B" w:rsidRDefault="00F01D7B" w:rsidP="00F01D7B">
      <w:pPr>
        <w:shd w:val="clear" w:color="auto" w:fill="FFFFFF"/>
        <w:spacing w:after="0" w:line="240" w:lineRule="auto"/>
        <w:ind w:firstLine="851"/>
        <w:outlineLvl w:val="2"/>
        <w:rPr>
          <w:rFonts w:ascii="Times New Roman" w:hAnsi="Times New Roman"/>
          <w:sz w:val="28"/>
          <w:szCs w:val="28"/>
        </w:rPr>
      </w:pPr>
      <w:r w:rsidRPr="007E6349">
        <w:rPr>
          <w:rFonts w:ascii="Times New Roman" w:hAnsi="Times New Roman"/>
          <w:sz w:val="28"/>
          <w:szCs w:val="28"/>
        </w:rPr>
        <w:t>ООО "</w:t>
      </w:r>
      <w:proofErr w:type="spellStart"/>
      <w:r w:rsidRPr="007E6349">
        <w:rPr>
          <w:rFonts w:ascii="Times New Roman" w:hAnsi="Times New Roman"/>
          <w:sz w:val="28"/>
          <w:szCs w:val="28"/>
        </w:rPr>
        <w:t>СибПИ</w:t>
      </w:r>
      <w:proofErr w:type="spellEnd"/>
      <w:r w:rsidRPr="007E6349">
        <w:rPr>
          <w:rFonts w:ascii="Times New Roman" w:hAnsi="Times New Roman"/>
          <w:sz w:val="28"/>
          <w:szCs w:val="28"/>
        </w:rPr>
        <w:t>"</w:t>
      </w:r>
      <w:r w:rsidRPr="003B0837">
        <w:rPr>
          <w:rFonts w:ascii="Times New Roman" w:hAnsi="Times New Roman"/>
          <w:sz w:val="28"/>
          <w:szCs w:val="28"/>
        </w:rPr>
        <w:t xml:space="preserve"> нарушения </w:t>
      </w:r>
      <w:r>
        <w:rPr>
          <w:rFonts w:ascii="Times New Roman" w:hAnsi="Times New Roman"/>
          <w:sz w:val="28"/>
          <w:szCs w:val="28"/>
        </w:rPr>
        <w:t>(нет специалистов в НРС, не представлен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чёт о деятельности, не оплачен членский взнос) </w:t>
      </w:r>
      <w:r w:rsidRPr="003B0837">
        <w:rPr>
          <w:rFonts w:ascii="Times New Roman" w:hAnsi="Times New Roman"/>
          <w:sz w:val="28"/>
          <w:szCs w:val="28"/>
        </w:rPr>
        <w:t>не устранило</w:t>
      </w:r>
      <w:r>
        <w:rPr>
          <w:rFonts w:ascii="Times New Roman" w:hAnsi="Times New Roman"/>
          <w:sz w:val="28"/>
          <w:szCs w:val="28"/>
        </w:rPr>
        <w:t>, и было</w:t>
      </w:r>
      <w:r w:rsidRPr="003B0837">
        <w:rPr>
          <w:rFonts w:ascii="Times New Roman" w:hAnsi="Times New Roman"/>
          <w:sz w:val="28"/>
          <w:szCs w:val="28"/>
        </w:rPr>
        <w:t xml:space="preserve"> исключ</w:t>
      </w:r>
      <w:r w:rsidRPr="003B0837">
        <w:rPr>
          <w:rFonts w:ascii="Times New Roman" w:hAnsi="Times New Roman"/>
          <w:sz w:val="28"/>
          <w:szCs w:val="28"/>
        </w:rPr>
        <w:t>е</w:t>
      </w:r>
      <w:r w:rsidRPr="003B08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3B0837">
        <w:rPr>
          <w:rFonts w:ascii="Times New Roman" w:hAnsi="Times New Roman"/>
          <w:sz w:val="28"/>
          <w:szCs w:val="28"/>
        </w:rPr>
        <w:t xml:space="preserve"> по основанию «нарушение Положения о членстве»</w:t>
      </w:r>
      <w:r>
        <w:rPr>
          <w:rFonts w:ascii="Times New Roman" w:hAnsi="Times New Roman"/>
          <w:sz w:val="28"/>
          <w:szCs w:val="28"/>
        </w:rPr>
        <w:t>.</w:t>
      </w:r>
    </w:p>
    <w:p w:rsidR="00F01D7B" w:rsidRDefault="00F01D7B" w:rsidP="00F01D7B">
      <w:pPr>
        <w:shd w:val="clear" w:color="auto" w:fill="FFFFFF"/>
        <w:spacing w:after="0" w:line="240" w:lineRule="auto"/>
        <w:ind w:firstLine="85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1D7B" w:rsidRDefault="00F01D7B" w:rsidP="00F01D7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деятельности членов СРО осуществлялся контроль и</w:t>
      </w:r>
      <w:r w:rsidRPr="00691742">
        <w:rPr>
          <w:rFonts w:ascii="Times New Roman" w:hAnsi="Times New Roman"/>
          <w:sz w:val="28"/>
          <w:szCs w:val="28"/>
        </w:rPr>
        <w:t>с</w:t>
      </w:r>
      <w:r w:rsidRPr="00691742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691742">
        <w:rPr>
          <w:rFonts w:ascii="Times New Roman" w:hAnsi="Times New Roman"/>
          <w:sz w:val="28"/>
          <w:szCs w:val="28"/>
        </w:rPr>
        <w:t xml:space="preserve"> членами Ассоциации обязательств по договорам подряда на подг</w:t>
      </w:r>
      <w:r w:rsidRPr="00691742">
        <w:rPr>
          <w:rFonts w:ascii="Times New Roman" w:hAnsi="Times New Roman"/>
          <w:sz w:val="28"/>
          <w:szCs w:val="28"/>
        </w:rPr>
        <w:t>о</w:t>
      </w:r>
      <w:r w:rsidRPr="00691742">
        <w:rPr>
          <w:rFonts w:ascii="Times New Roman" w:hAnsi="Times New Roman"/>
          <w:sz w:val="28"/>
          <w:szCs w:val="28"/>
        </w:rPr>
        <w:t>товку проектной документации, заключённым с использованием конкурентных способов заключения договоров</w:t>
      </w:r>
      <w:r>
        <w:rPr>
          <w:rFonts w:ascii="Times New Roman" w:hAnsi="Times New Roman"/>
          <w:sz w:val="28"/>
          <w:szCs w:val="28"/>
        </w:rPr>
        <w:t>. Были проверены тридцать одна организация,</w:t>
      </w:r>
      <w:r w:rsidRPr="001B30CF">
        <w:rPr>
          <w:rFonts w:ascii="Times New Roman" w:hAnsi="Times New Roman"/>
          <w:sz w:val="28"/>
          <w:szCs w:val="28"/>
        </w:rPr>
        <w:t xml:space="preserve"> участвующ</w:t>
      </w:r>
      <w:r>
        <w:rPr>
          <w:rFonts w:ascii="Times New Roman" w:hAnsi="Times New Roman"/>
          <w:sz w:val="28"/>
          <w:szCs w:val="28"/>
        </w:rPr>
        <w:t>ая</w:t>
      </w:r>
      <w:r w:rsidRPr="001B30CF">
        <w:rPr>
          <w:rFonts w:ascii="Times New Roman" w:hAnsi="Times New Roman"/>
          <w:sz w:val="28"/>
          <w:szCs w:val="28"/>
        </w:rPr>
        <w:t xml:space="preserve"> в Компенсационном фонде обеспечения договорных обяз</w:t>
      </w:r>
      <w:r w:rsidRPr="001B30CF">
        <w:rPr>
          <w:rFonts w:ascii="Times New Roman" w:hAnsi="Times New Roman"/>
          <w:sz w:val="28"/>
          <w:szCs w:val="28"/>
        </w:rPr>
        <w:t>а</w:t>
      </w:r>
      <w:r w:rsidRPr="001B30CF">
        <w:rPr>
          <w:rFonts w:ascii="Times New Roman" w:hAnsi="Times New Roman"/>
          <w:sz w:val="28"/>
          <w:szCs w:val="28"/>
        </w:rPr>
        <w:t>тельств</w:t>
      </w:r>
      <w:r>
        <w:rPr>
          <w:rFonts w:ascii="Times New Roman" w:hAnsi="Times New Roman"/>
          <w:sz w:val="28"/>
          <w:szCs w:val="28"/>
        </w:rPr>
        <w:t>. Только четырнадцать из них заключали договоры</w:t>
      </w:r>
      <w:r w:rsidRPr="00626C13">
        <w:rPr>
          <w:rFonts w:ascii="Times New Roman" w:hAnsi="Times New Roman"/>
          <w:sz w:val="28"/>
          <w:szCs w:val="28"/>
        </w:rPr>
        <w:t xml:space="preserve"> с использованием конкурентных способов</w:t>
      </w:r>
      <w:r>
        <w:rPr>
          <w:rFonts w:ascii="Times New Roman" w:hAnsi="Times New Roman"/>
          <w:sz w:val="28"/>
          <w:szCs w:val="28"/>
        </w:rPr>
        <w:t>.</w:t>
      </w:r>
    </w:p>
    <w:p w:rsidR="00F01D7B" w:rsidRDefault="00F01D7B" w:rsidP="00F01D7B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F01D7B" w:rsidRDefault="00F01D7B" w:rsidP="00F01D7B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Превышения</w:t>
      </w:r>
      <w:r w:rsidRPr="00626C13">
        <w:rPr>
          <w:rFonts w:ascii="Times New Roman" w:hAnsi="Times New Roman"/>
          <w:sz w:val="28"/>
          <w:szCs w:val="28"/>
        </w:rPr>
        <w:t xml:space="preserve"> фактического совокупного размера обязательств по дог</w:t>
      </w:r>
      <w:r w:rsidRPr="00626C13">
        <w:rPr>
          <w:rFonts w:ascii="Times New Roman" w:hAnsi="Times New Roman"/>
          <w:sz w:val="28"/>
          <w:szCs w:val="28"/>
        </w:rPr>
        <w:t>о</w:t>
      </w:r>
      <w:r w:rsidRPr="00626C13">
        <w:rPr>
          <w:rFonts w:ascii="Times New Roman" w:hAnsi="Times New Roman"/>
          <w:sz w:val="28"/>
          <w:szCs w:val="28"/>
        </w:rPr>
        <w:t>ворам подряда на подготовку проектной документации, заключённым с испол</w:t>
      </w:r>
      <w:r w:rsidRPr="00626C13">
        <w:rPr>
          <w:rFonts w:ascii="Times New Roman" w:hAnsi="Times New Roman"/>
          <w:sz w:val="28"/>
          <w:szCs w:val="28"/>
        </w:rPr>
        <w:t>ь</w:t>
      </w:r>
      <w:r w:rsidRPr="00626C13">
        <w:rPr>
          <w:rFonts w:ascii="Times New Roman" w:hAnsi="Times New Roman"/>
          <w:sz w:val="28"/>
          <w:szCs w:val="28"/>
        </w:rPr>
        <w:t>зованием конкурентных способов заключения договоров, предельному размеру обязательств, исходя из котор</w:t>
      </w:r>
      <w:r>
        <w:rPr>
          <w:rFonts w:ascii="Times New Roman" w:hAnsi="Times New Roman"/>
          <w:sz w:val="28"/>
          <w:szCs w:val="28"/>
        </w:rPr>
        <w:t>ых</w:t>
      </w:r>
      <w:r w:rsidRPr="00626C1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членами СРО</w:t>
      </w:r>
      <w:r w:rsidRPr="00626C13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>и</w:t>
      </w:r>
      <w:r w:rsidRPr="00626C13">
        <w:rPr>
          <w:rFonts w:ascii="Times New Roman" w:hAnsi="Times New Roman"/>
          <w:sz w:val="28"/>
          <w:szCs w:val="28"/>
        </w:rPr>
        <w:t xml:space="preserve"> внес</w:t>
      </w:r>
      <w:r>
        <w:rPr>
          <w:rFonts w:ascii="Times New Roman" w:hAnsi="Times New Roman"/>
          <w:sz w:val="28"/>
          <w:szCs w:val="28"/>
        </w:rPr>
        <w:t>ены</w:t>
      </w:r>
      <w:r w:rsidRPr="00626C13">
        <w:rPr>
          <w:rFonts w:ascii="Times New Roman" w:hAnsi="Times New Roman"/>
          <w:sz w:val="28"/>
          <w:szCs w:val="28"/>
        </w:rPr>
        <w:t xml:space="preserve"> взнос</w:t>
      </w:r>
      <w:r>
        <w:rPr>
          <w:rFonts w:ascii="Times New Roman" w:hAnsi="Times New Roman"/>
          <w:sz w:val="28"/>
          <w:szCs w:val="28"/>
        </w:rPr>
        <w:t>ы</w:t>
      </w:r>
      <w:r w:rsidRPr="00626C13">
        <w:rPr>
          <w:rFonts w:ascii="Times New Roman" w:hAnsi="Times New Roman"/>
          <w:sz w:val="28"/>
          <w:szCs w:val="28"/>
        </w:rPr>
        <w:t xml:space="preserve"> в компе</w:t>
      </w:r>
      <w:r w:rsidRPr="00626C13">
        <w:rPr>
          <w:rFonts w:ascii="Times New Roman" w:hAnsi="Times New Roman"/>
          <w:sz w:val="28"/>
          <w:szCs w:val="28"/>
        </w:rPr>
        <w:t>н</w:t>
      </w:r>
      <w:r w:rsidRPr="00626C13">
        <w:rPr>
          <w:rFonts w:ascii="Times New Roman" w:hAnsi="Times New Roman"/>
          <w:sz w:val="28"/>
          <w:szCs w:val="28"/>
        </w:rPr>
        <w:t>сационный фонд обеспечения договорных обязательств</w:t>
      </w:r>
      <w:r>
        <w:rPr>
          <w:rFonts w:ascii="Times New Roman" w:hAnsi="Times New Roman"/>
          <w:sz w:val="28"/>
          <w:szCs w:val="28"/>
        </w:rPr>
        <w:t>, не выявлено</w:t>
      </w:r>
      <w:r w:rsidRPr="00626C13">
        <w:rPr>
          <w:rFonts w:ascii="Times New Roman" w:hAnsi="Times New Roman"/>
          <w:sz w:val="28"/>
          <w:szCs w:val="28"/>
        </w:rPr>
        <w:t>.</w:t>
      </w:r>
    </w:p>
    <w:p w:rsidR="00F01D7B" w:rsidRDefault="00F01D7B" w:rsidP="00F01D7B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E108D" w:rsidRPr="00B0225D" w:rsidRDefault="00673569" w:rsidP="00F01D7B">
      <w:pPr>
        <w:spacing w:before="120"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44B8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73569">
        <w:rPr>
          <w:rFonts w:ascii="Times New Roman" w:hAnsi="Times New Roman"/>
          <w:b/>
          <w:sz w:val="28"/>
          <w:szCs w:val="28"/>
        </w:rPr>
        <w:t xml:space="preserve">. </w:t>
      </w:r>
      <w:r w:rsidR="00BF5BA7" w:rsidRPr="00B0225D">
        <w:rPr>
          <w:rFonts w:ascii="Times New Roman" w:hAnsi="Times New Roman"/>
          <w:b/>
          <w:sz w:val="28"/>
          <w:szCs w:val="28"/>
        </w:rPr>
        <w:t xml:space="preserve">Работа по реализации </w:t>
      </w:r>
      <w:r w:rsidR="003A15E3">
        <w:rPr>
          <w:rFonts w:ascii="Times New Roman" w:hAnsi="Times New Roman"/>
          <w:b/>
          <w:sz w:val="28"/>
          <w:szCs w:val="28"/>
        </w:rPr>
        <w:t>требований законодательства РФ.</w:t>
      </w:r>
    </w:p>
    <w:p w:rsidR="004567A1" w:rsidRPr="004567A1" w:rsidRDefault="004567A1" w:rsidP="00F37500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3A15E3" w:rsidRDefault="004567A1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6D0C19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году Ассоциацией проводилась работа по реализации законод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тельства в части, касающейся требований предъявляемых к работе саморегул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руемых организаций </w:t>
      </w:r>
      <w:r w:rsidR="00EE54AD">
        <w:rPr>
          <w:rFonts w:ascii="Times New Roman" w:hAnsi="Times New Roman"/>
          <w:sz w:val="28"/>
          <w:szCs w:val="28"/>
        </w:rPr>
        <w:t>в области проектирования.</w:t>
      </w:r>
    </w:p>
    <w:p w:rsidR="003A15E3" w:rsidRDefault="00AD4C06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работа по совершенствованию нормативной документации, с</w:t>
      </w:r>
      <w:r w:rsidR="00EE54AD">
        <w:rPr>
          <w:rFonts w:ascii="Times New Roman" w:hAnsi="Times New Roman"/>
          <w:sz w:val="28"/>
          <w:szCs w:val="28"/>
        </w:rPr>
        <w:t xml:space="preserve"> этой целью были внесены изменения в следующие нормативные документы Ассоциации:</w:t>
      </w:r>
    </w:p>
    <w:p w:rsidR="00EE54AD" w:rsidRDefault="00EE54AD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контроле деятельности членов Ассоциации СРО «Нефт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газпроект-Альянс»;</w:t>
      </w:r>
    </w:p>
    <w:p w:rsidR="00EE54AD" w:rsidRPr="006D0C19" w:rsidRDefault="00EE54AD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D0C19">
        <w:rPr>
          <w:rFonts w:ascii="Times New Roman" w:hAnsi="Times New Roman"/>
          <w:sz w:val="28"/>
          <w:szCs w:val="28"/>
        </w:rPr>
        <w:t>- Положение о компенсационном фонде возмещения вреда Ассоциации СРО «Нефтегазпроект-Альянс»;</w:t>
      </w:r>
    </w:p>
    <w:p w:rsidR="00EE54AD" w:rsidRDefault="00EE54AD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Положение о проведении в Ассоциации СРО «Нефтегазпроект-Альянс» анализа деятельности своих членов </w:t>
      </w:r>
      <w:r w:rsidR="006D0C19">
        <w:rPr>
          <w:rFonts w:ascii="Times New Roman" w:hAnsi="Times New Roman"/>
          <w:sz w:val="28"/>
          <w:szCs w:val="28"/>
        </w:rPr>
        <w:t>на основании информации, пре</w:t>
      </w:r>
      <w:r w:rsidR="006D0C19">
        <w:rPr>
          <w:rFonts w:ascii="Times New Roman" w:hAnsi="Times New Roman"/>
          <w:sz w:val="28"/>
          <w:szCs w:val="28"/>
        </w:rPr>
        <w:t>д</w:t>
      </w:r>
      <w:r w:rsidR="006D0C19">
        <w:rPr>
          <w:rFonts w:ascii="Times New Roman" w:hAnsi="Times New Roman"/>
          <w:sz w:val="28"/>
          <w:szCs w:val="28"/>
        </w:rPr>
        <w:t>ставляемой ими в форме отчетов.</w:t>
      </w:r>
    </w:p>
    <w:p w:rsidR="00EE54AD" w:rsidRDefault="006D0C19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программного комплекса «Электронный реестр СРО» осуществляется </w:t>
      </w:r>
      <w:r w:rsidR="00AD4C06">
        <w:rPr>
          <w:rFonts w:ascii="Times New Roman" w:hAnsi="Times New Roman"/>
          <w:sz w:val="28"/>
          <w:szCs w:val="28"/>
        </w:rPr>
        <w:t xml:space="preserve">постоянный </w:t>
      </w:r>
      <w:proofErr w:type="gramStart"/>
      <w:r>
        <w:rPr>
          <w:rFonts w:ascii="Times New Roman" w:hAnsi="Times New Roman"/>
          <w:sz w:val="28"/>
          <w:szCs w:val="28"/>
        </w:rPr>
        <w:t xml:space="preserve">контроль </w:t>
      </w:r>
      <w:r w:rsidR="001B6812">
        <w:rPr>
          <w:rFonts w:ascii="Times New Roman" w:hAnsi="Times New Roman"/>
          <w:sz w:val="28"/>
          <w:szCs w:val="28"/>
        </w:rPr>
        <w:t>за</w:t>
      </w:r>
      <w:proofErr w:type="gramEnd"/>
      <w:r w:rsidR="001B6812">
        <w:rPr>
          <w:rFonts w:ascii="Times New Roman" w:hAnsi="Times New Roman"/>
          <w:sz w:val="28"/>
          <w:szCs w:val="28"/>
        </w:rPr>
        <w:t xml:space="preserve"> деятельностью </w:t>
      </w:r>
      <w:r w:rsidR="0072398F">
        <w:rPr>
          <w:rFonts w:ascii="Times New Roman" w:hAnsi="Times New Roman"/>
          <w:sz w:val="28"/>
          <w:szCs w:val="28"/>
        </w:rPr>
        <w:t xml:space="preserve">членов </w:t>
      </w:r>
      <w:r w:rsidR="001B6812">
        <w:rPr>
          <w:rFonts w:ascii="Times New Roman" w:hAnsi="Times New Roman"/>
          <w:sz w:val="28"/>
          <w:szCs w:val="28"/>
        </w:rPr>
        <w:t xml:space="preserve">Ассоциации СРО «Нефтегазпроект-Альянс» </w:t>
      </w:r>
      <w:r w:rsidR="0072398F">
        <w:rPr>
          <w:rFonts w:ascii="Times New Roman" w:hAnsi="Times New Roman"/>
          <w:sz w:val="28"/>
          <w:szCs w:val="28"/>
        </w:rPr>
        <w:t>и соблюдение ими требования законодател</w:t>
      </w:r>
      <w:r w:rsidR="0072398F">
        <w:rPr>
          <w:rFonts w:ascii="Times New Roman" w:hAnsi="Times New Roman"/>
          <w:sz w:val="28"/>
          <w:szCs w:val="28"/>
        </w:rPr>
        <w:t>ь</w:t>
      </w:r>
      <w:r w:rsidR="0072398F">
        <w:rPr>
          <w:rFonts w:ascii="Times New Roman" w:hAnsi="Times New Roman"/>
          <w:sz w:val="28"/>
          <w:szCs w:val="28"/>
        </w:rPr>
        <w:t>ства. В базу постоянно вносится, имеющаяся у Ассоциации информация о де</w:t>
      </w:r>
      <w:r w:rsidR="0072398F">
        <w:rPr>
          <w:rFonts w:ascii="Times New Roman" w:hAnsi="Times New Roman"/>
          <w:sz w:val="28"/>
          <w:szCs w:val="28"/>
        </w:rPr>
        <w:t>я</w:t>
      </w:r>
      <w:r w:rsidR="0072398F">
        <w:rPr>
          <w:rFonts w:ascii="Times New Roman" w:hAnsi="Times New Roman"/>
          <w:sz w:val="28"/>
          <w:szCs w:val="28"/>
        </w:rPr>
        <w:t xml:space="preserve">тельности ее членов. </w:t>
      </w:r>
      <w:r w:rsidR="001B4D1A">
        <w:rPr>
          <w:rFonts w:ascii="Times New Roman" w:hAnsi="Times New Roman"/>
          <w:sz w:val="28"/>
          <w:szCs w:val="28"/>
        </w:rPr>
        <w:t>Ведется работа по совершенствованию Базы. С разрабо</w:t>
      </w:r>
      <w:r w:rsidR="001B4D1A">
        <w:rPr>
          <w:rFonts w:ascii="Times New Roman" w:hAnsi="Times New Roman"/>
          <w:sz w:val="28"/>
          <w:szCs w:val="28"/>
        </w:rPr>
        <w:t>т</w:t>
      </w:r>
      <w:r w:rsidR="001B4D1A">
        <w:rPr>
          <w:rFonts w:ascii="Times New Roman" w:hAnsi="Times New Roman"/>
          <w:sz w:val="28"/>
          <w:szCs w:val="28"/>
        </w:rPr>
        <w:t>чиком заключен договор на обновление программного обеспечения.</w:t>
      </w:r>
    </w:p>
    <w:p w:rsidR="001B4D1A" w:rsidRDefault="001B6812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 время </w:t>
      </w:r>
      <w:r w:rsidR="001B4D1A">
        <w:rPr>
          <w:rFonts w:ascii="Times New Roman" w:hAnsi="Times New Roman"/>
          <w:sz w:val="28"/>
          <w:szCs w:val="28"/>
        </w:rPr>
        <w:t>Ассоциация имеет доступ  внешним онлай</w:t>
      </w:r>
      <w:proofErr w:type="gramStart"/>
      <w:r w:rsidR="001B4D1A">
        <w:rPr>
          <w:rFonts w:ascii="Times New Roman" w:hAnsi="Times New Roman"/>
          <w:sz w:val="28"/>
          <w:szCs w:val="28"/>
        </w:rPr>
        <w:t>н-</w:t>
      </w:r>
      <w:proofErr w:type="gramEnd"/>
      <w:r w:rsidR="001B4D1A">
        <w:rPr>
          <w:rFonts w:ascii="Times New Roman" w:hAnsi="Times New Roman"/>
          <w:sz w:val="28"/>
          <w:szCs w:val="28"/>
        </w:rPr>
        <w:t xml:space="preserve"> и веб сервисам, включая сведения о закупках в Единой информационной системе в сфере закупок, что позволяет отслеживать участие ее членов в закупках на те</w:t>
      </w:r>
      <w:r w:rsidR="001B4D1A">
        <w:rPr>
          <w:rFonts w:ascii="Times New Roman" w:hAnsi="Times New Roman"/>
          <w:sz w:val="28"/>
          <w:szCs w:val="28"/>
        </w:rPr>
        <w:t>н</w:t>
      </w:r>
      <w:r w:rsidR="001B4D1A">
        <w:rPr>
          <w:rFonts w:ascii="Times New Roman" w:hAnsi="Times New Roman"/>
          <w:sz w:val="28"/>
          <w:szCs w:val="28"/>
        </w:rPr>
        <w:t>дерной основе.</w:t>
      </w:r>
    </w:p>
    <w:p w:rsidR="001B4D1A" w:rsidRDefault="001B4D1A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Начиная с </w:t>
      </w:r>
      <w:r w:rsidR="0033385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18 года</w:t>
      </w:r>
      <w:r w:rsidR="003338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Ассоциация </w:t>
      </w:r>
      <w:r w:rsidR="00333851">
        <w:rPr>
          <w:rFonts w:ascii="Times New Roman" w:hAnsi="Times New Roman"/>
          <w:sz w:val="28"/>
          <w:szCs w:val="28"/>
        </w:rPr>
        <w:t>осуществляет в автоматическом р</w:t>
      </w:r>
      <w:r w:rsidR="00333851">
        <w:rPr>
          <w:rFonts w:ascii="Times New Roman" w:hAnsi="Times New Roman"/>
          <w:sz w:val="28"/>
          <w:szCs w:val="28"/>
        </w:rPr>
        <w:t>е</w:t>
      </w:r>
      <w:r w:rsidR="00333851">
        <w:rPr>
          <w:rFonts w:ascii="Times New Roman" w:hAnsi="Times New Roman"/>
          <w:sz w:val="28"/>
          <w:szCs w:val="28"/>
        </w:rPr>
        <w:t>жиме формирование файла импорта изменений для переноса сведений в «Ед</w:t>
      </w:r>
      <w:r w:rsidR="00333851">
        <w:rPr>
          <w:rFonts w:ascii="Times New Roman" w:hAnsi="Times New Roman"/>
          <w:sz w:val="28"/>
          <w:szCs w:val="28"/>
        </w:rPr>
        <w:t>и</w:t>
      </w:r>
      <w:r w:rsidR="00333851">
        <w:rPr>
          <w:rFonts w:ascii="Times New Roman" w:hAnsi="Times New Roman"/>
          <w:sz w:val="28"/>
          <w:szCs w:val="28"/>
        </w:rPr>
        <w:t>ный реестр членов СРО НОПРИЗ» в формате «</w:t>
      </w:r>
      <w:proofErr w:type="spellStart"/>
      <w:r w:rsidR="00333851">
        <w:rPr>
          <w:rFonts w:ascii="Times New Roman" w:hAnsi="Times New Roman"/>
          <w:sz w:val="28"/>
          <w:szCs w:val="28"/>
          <w:lang w:val="en-US"/>
        </w:rPr>
        <w:t>mdb</w:t>
      </w:r>
      <w:proofErr w:type="spellEnd"/>
      <w:r w:rsidR="00333851">
        <w:rPr>
          <w:rFonts w:ascii="Times New Roman" w:hAnsi="Times New Roman"/>
          <w:sz w:val="28"/>
          <w:szCs w:val="28"/>
        </w:rPr>
        <w:t>».</w:t>
      </w:r>
    </w:p>
    <w:p w:rsidR="00333851" w:rsidRPr="00EF516D" w:rsidRDefault="00333851" w:rsidP="001B4D1A">
      <w:pPr>
        <w:spacing w:after="0" w:line="240" w:lineRule="auto"/>
        <w:ind w:firstLine="851"/>
        <w:jc w:val="both"/>
        <w:rPr>
          <w:rFonts w:ascii="Times New Roman" w:hAnsi="Times New Roman"/>
          <w:sz w:val="6"/>
          <w:szCs w:val="6"/>
        </w:rPr>
      </w:pPr>
    </w:p>
    <w:p w:rsidR="00EF516D" w:rsidRDefault="00EF516D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феврале 2019г. «</w:t>
      </w:r>
      <w:proofErr w:type="spellStart"/>
      <w:r>
        <w:rPr>
          <w:rFonts w:ascii="Times New Roman" w:hAnsi="Times New Roman"/>
          <w:sz w:val="28"/>
          <w:szCs w:val="28"/>
        </w:rPr>
        <w:t>Ростехнадзор</w:t>
      </w:r>
      <w:proofErr w:type="spellEnd"/>
      <w:r>
        <w:rPr>
          <w:rFonts w:ascii="Times New Roman" w:hAnsi="Times New Roman"/>
          <w:sz w:val="28"/>
          <w:szCs w:val="28"/>
        </w:rPr>
        <w:t>» провел внеплановую документарную проверку Ассоциации. Целью проверки являлась проверка соблюдение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зацией требований предъявляемых к саморегулируемой организации в </w:t>
      </w:r>
      <w:r w:rsidR="00F3203A">
        <w:rPr>
          <w:rFonts w:ascii="Times New Roman" w:hAnsi="Times New Roman"/>
          <w:sz w:val="28"/>
          <w:szCs w:val="28"/>
        </w:rPr>
        <w:t xml:space="preserve">части наличия нормативных документов </w:t>
      </w:r>
      <w:r w:rsidR="001B6812">
        <w:rPr>
          <w:rFonts w:ascii="Times New Roman" w:hAnsi="Times New Roman"/>
          <w:sz w:val="28"/>
          <w:szCs w:val="28"/>
        </w:rPr>
        <w:t>и их соответствие</w:t>
      </w:r>
      <w:r w:rsidR="00F3203A">
        <w:rPr>
          <w:rFonts w:ascii="Times New Roman" w:hAnsi="Times New Roman"/>
          <w:sz w:val="28"/>
          <w:szCs w:val="28"/>
        </w:rPr>
        <w:t xml:space="preserve"> установленным требов</w:t>
      </w:r>
      <w:r w:rsidR="00F3203A">
        <w:rPr>
          <w:rFonts w:ascii="Times New Roman" w:hAnsi="Times New Roman"/>
          <w:sz w:val="28"/>
          <w:szCs w:val="28"/>
        </w:rPr>
        <w:t>а</w:t>
      </w:r>
      <w:r w:rsidR="00F3203A">
        <w:rPr>
          <w:rFonts w:ascii="Times New Roman" w:hAnsi="Times New Roman"/>
          <w:sz w:val="28"/>
          <w:szCs w:val="28"/>
        </w:rPr>
        <w:t>ниям законодательства, соблюдение организацией требований установленных Градостроительным кодексом РФ</w:t>
      </w:r>
      <w:r w:rsidR="001B6812">
        <w:rPr>
          <w:rFonts w:ascii="Times New Roman" w:hAnsi="Times New Roman"/>
          <w:sz w:val="28"/>
          <w:szCs w:val="28"/>
        </w:rPr>
        <w:t xml:space="preserve">. Особое внимание при проведении проверки было уделено выполнению </w:t>
      </w:r>
      <w:r w:rsidR="00F3203A">
        <w:rPr>
          <w:rFonts w:ascii="Times New Roman" w:hAnsi="Times New Roman"/>
          <w:sz w:val="28"/>
          <w:szCs w:val="28"/>
        </w:rPr>
        <w:t>требований к формированию и использованию ко</w:t>
      </w:r>
      <w:r w:rsidR="00F3203A">
        <w:rPr>
          <w:rFonts w:ascii="Times New Roman" w:hAnsi="Times New Roman"/>
          <w:sz w:val="28"/>
          <w:szCs w:val="28"/>
        </w:rPr>
        <w:t>м</w:t>
      </w:r>
      <w:r w:rsidR="00F3203A">
        <w:rPr>
          <w:rFonts w:ascii="Times New Roman" w:hAnsi="Times New Roman"/>
          <w:sz w:val="28"/>
          <w:szCs w:val="28"/>
        </w:rPr>
        <w:t xml:space="preserve">пенсационных фондов </w:t>
      </w:r>
      <w:r w:rsidR="001B6812">
        <w:rPr>
          <w:rFonts w:ascii="Times New Roman" w:hAnsi="Times New Roman"/>
          <w:sz w:val="28"/>
          <w:szCs w:val="28"/>
        </w:rPr>
        <w:t xml:space="preserve">возмещения вреда </w:t>
      </w:r>
      <w:r w:rsidR="00F3203A">
        <w:rPr>
          <w:rFonts w:ascii="Times New Roman" w:hAnsi="Times New Roman"/>
          <w:sz w:val="28"/>
          <w:szCs w:val="28"/>
        </w:rPr>
        <w:t>(</w:t>
      </w:r>
      <w:proofErr w:type="gramStart"/>
      <w:r w:rsidR="00F3203A">
        <w:rPr>
          <w:rFonts w:ascii="Times New Roman" w:hAnsi="Times New Roman"/>
          <w:sz w:val="28"/>
          <w:szCs w:val="28"/>
        </w:rPr>
        <w:t>ВВ</w:t>
      </w:r>
      <w:proofErr w:type="gramEnd"/>
      <w:r w:rsidR="001B6812">
        <w:rPr>
          <w:rFonts w:ascii="Times New Roman" w:hAnsi="Times New Roman"/>
          <w:sz w:val="28"/>
          <w:szCs w:val="28"/>
        </w:rPr>
        <w:t>)</w:t>
      </w:r>
      <w:r w:rsidR="00F3203A">
        <w:rPr>
          <w:rFonts w:ascii="Times New Roman" w:hAnsi="Times New Roman"/>
          <w:sz w:val="28"/>
          <w:szCs w:val="28"/>
        </w:rPr>
        <w:t xml:space="preserve"> и </w:t>
      </w:r>
      <w:r w:rsidR="001B6812">
        <w:rPr>
          <w:rFonts w:ascii="Times New Roman" w:hAnsi="Times New Roman"/>
          <w:sz w:val="28"/>
          <w:szCs w:val="28"/>
        </w:rPr>
        <w:t xml:space="preserve"> обеспечения договорных об</w:t>
      </w:r>
      <w:r w:rsidR="001B6812">
        <w:rPr>
          <w:rFonts w:ascii="Times New Roman" w:hAnsi="Times New Roman"/>
          <w:sz w:val="28"/>
          <w:szCs w:val="28"/>
        </w:rPr>
        <w:t>я</w:t>
      </w:r>
      <w:r w:rsidR="001B6812">
        <w:rPr>
          <w:rFonts w:ascii="Times New Roman" w:hAnsi="Times New Roman"/>
          <w:sz w:val="28"/>
          <w:szCs w:val="28"/>
        </w:rPr>
        <w:t>зательств (</w:t>
      </w:r>
      <w:r w:rsidR="00F3203A">
        <w:rPr>
          <w:rFonts w:ascii="Times New Roman" w:hAnsi="Times New Roman"/>
          <w:sz w:val="28"/>
          <w:szCs w:val="28"/>
        </w:rPr>
        <w:t>ОДО).</w:t>
      </w:r>
    </w:p>
    <w:p w:rsidR="00F3203A" w:rsidRDefault="00F3203A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показала, что Ассоциация СРО «Нефтегазпроект-Альянс» </w:t>
      </w:r>
      <w:r w:rsidR="00CA2D67">
        <w:rPr>
          <w:rFonts w:ascii="Times New Roman" w:hAnsi="Times New Roman"/>
          <w:sz w:val="28"/>
          <w:szCs w:val="28"/>
        </w:rPr>
        <w:t xml:space="preserve">полностью отвечает требованиям установленным Градостроительным кодексом РФ для саморегулируемых организаций, как в части нормативных документов и </w:t>
      </w:r>
      <w:r w:rsidR="001B6812">
        <w:rPr>
          <w:rFonts w:ascii="Times New Roman" w:hAnsi="Times New Roman"/>
          <w:sz w:val="28"/>
          <w:szCs w:val="28"/>
        </w:rPr>
        <w:t xml:space="preserve">соблюдения их требований, так и в части наличия, размещения </w:t>
      </w:r>
      <w:r w:rsidR="00CA2D67">
        <w:rPr>
          <w:rFonts w:ascii="Times New Roman" w:hAnsi="Times New Roman"/>
          <w:sz w:val="28"/>
          <w:szCs w:val="28"/>
        </w:rPr>
        <w:t>и использования компенсационных фондов (</w:t>
      </w:r>
      <w:proofErr w:type="gramStart"/>
      <w:r w:rsidR="00CA2D67">
        <w:rPr>
          <w:rFonts w:ascii="Times New Roman" w:hAnsi="Times New Roman"/>
          <w:sz w:val="28"/>
          <w:szCs w:val="28"/>
        </w:rPr>
        <w:t>ВВ</w:t>
      </w:r>
      <w:proofErr w:type="gramEnd"/>
      <w:r w:rsidR="00CA2D67">
        <w:rPr>
          <w:rFonts w:ascii="Times New Roman" w:hAnsi="Times New Roman"/>
          <w:sz w:val="28"/>
          <w:szCs w:val="28"/>
        </w:rPr>
        <w:t xml:space="preserve"> и ОДО).</w:t>
      </w:r>
    </w:p>
    <w:p w:rsidR="00CA2D67" w:rsidRPr="00333851" w:rsidRDefault="00CA2D67" w:rsidP="001B4D1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Единственное замечание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касалось завышенных требов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ний, заложенных Ассоциацией в «Положении о проведении в Ассоциации СРО «Нефтегазпроект-Альянс» анализа деятельности своих членов на основании информации, представляемой ими в форме отчетов».</w:t>
      </w:r>
    </w:p>
    <w:p w:rsidR="00274107" w:rsidRPr="00274107" w:rsidRDefault="00274107" w:rsidP="0027410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7FC6" w:rsidRDefault="00697FC6" w:rsidP="00697FC6">
      <w:pPr>
        <w:pStyle w:val="a3"/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673569" w:rsidRPr="00274107" w:rsidRDefault="00673569" w:rsidP="00673569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="00207955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673569">
        <w:rPr>
          <w:rFonts w:ascii="Times New Roman" w:hAnsi="Times New Roman"/>
          <w:b/>
          <w:bCs/>
          <w:sz w:val="28"/>
          <w:szCs w:val="28"/>
        </w:rPr>
        <w:t>. Участие в работе Комитетов НОП по вопросам саморегулиров</w:t>
      </w:r>
      <w:r w:rsidRPr="00673569">
        <w:rPr>
          <w:rFonts w:ascii="Times New Roman" w:hAnsi="Times New Roman"/>
          <w:b/>
          <w:bCs/>
          <w:sz w:val="28"/>
          <w:szCs w:val="28"/>
        </w:rPr>
        <w:t>а</w:t>
      </w:r>
      <w:r w:rsidRPr="00673569">
        <w:rPr>
          <w:rFonts w:ascii="Times New Roman" w:hAnsi="Times New Roman"/>
          <w:b/>
          <w:bCs/>
          <w:sz w:val="28"/>
          <w:szCs w:val="28"/>
        </w:rPr>
        <w:t>ния и создания нормативной Документации и иных документов.</w:t>
      </w:r>
    </w:p>
    <w:p w:rsidR="00673569" w:rsidRPr="00673569" w:rsidRDefault="00673569" w:rsidP="0067356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C17C85" w:rsidRPr="00B0225D" w:rsidRDefault="00FD0117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В 201</w:t>
      </w:r>
      <w:r w:rsidR="004567A1">
        <w:rPr>
          <w:rFonts w:ascii="Times New Roman" w:hAnsi="Times New Roman"/>
          <w:sz w:val="28"/>
          <w:szCs w:val="28"/>
        </w:rPr>
        <w:t>8</w:t>
      </w:r>
      <w:r w:rsidR="00423D4F" w:rsidRPr="00B0225D">
        <w:rPr>
          <w:rFonts w:ascii="Times New Roman" w:hAnsi="Times New Roman"/>
          <w:sz w:val="28"/>
          <w:szCs w:val="28"/>
        </w:rPr>
        <w:t xml:space="preserve"> году представители </w:t>
      </w:r>
      <w:r w:rsidR="002220DC">
        <w:rPr>
          <w:rFonts w:ascii="Times New Roman" w:hAnsi="Times New Roman"/>
          <w:sz w:val="28"/>
          <w:szCs w:val="28"/>
        </w:rPr>
        <w:t>Ассоциации</w:t>
      </w:r>
      <w:r w:rsidR="00423D4F" w:rsidRPr="00B0225D">
        <w:rPr>
          <w:rFonts w:ascii="Times New Roman" w:hAnsi="Times New Roman"/>
          <w:sz w:val="28"/>
          <w:szCs w:val="28"/>
        </w:rPr>
        <w:t xml:space="preserve"> принимали участия в меропри</w:t>
      </w:r>
      <w:r w:rsidR="00423D4F" w:rsidRPr="00B0225D">
        <w:rPr>
          <w:rFonts w:ascii="Times New Roman" w:hAnsi="Times New Roman"/>
          <w:sz w:val="28"/>
          <w:szCs w:val="28"/>
        </w:rPr>
        <w:t>я</w:t>
      </w:r>
      <w:r w:rsidR="00423D4F" w:rsidRPr="00B0225D">
        <w:rPr>
          <w:rFonts w:ascii="Times New Roman" w:hAnsi="Times New Roman"/>
          <w:sz w:val="28"/>
          <w:szCs w:val="28"/>
        </w:rPr>
        <w:t xml:space="preserve">тиях организованных </w:t>
      </w:r>
      <w:r w:rsidR="00F8650F" w:rsidRPr="00B0225D">
        <w:rPr>
          <w:rFonts w:ascii="Times New Roman" w:hAnsi="Times New Roman"/>
          <w:sz w:val="28"/>
          <w:szCs w:val="28"/>
        </w:rPr>
        <w:t>Национальным объединением изыскателей и проект</w:t>
      </w:r>
      <w:r w:rsidR="00F8650F" w:rsidRPr="00B0225D">
        <w:rPr>
          <w:rFonts w:ascii="Times New Roman" w:hAnsi="Times New Roman"/>
          <w:sz w:val="28"/>
          <w:szCs w:val="28"/>
        </w:rPr>
        <w:t>и</w:t>
      </w:r>
      <w:r w:rsidR="00F8650F" w:rsidRPr="00B0225D">
        <w:rPr>
          <w:rFonts w:ascii="Times New Roman" w:hAnsi="Times New Roman"/>
          <w:sz w:val="28"/>
          <w:szCs w:val="28"/>
        </w:rPr>
        <w:t>ровщиков</w:t>
      </w:r>
      <w:r w:rsidR="00423D4F" w:rsidRPr="00B0225D">
        <w:rPr>
          <w:rFonts w:ascii="Times New Roman" w:hAnsi="Times New Roman"/>
          <w:sz w:val="28"/>
          <w:szCs w:val="28"/>
        </w:rPr>
        <w:t xml:space="preserve"> (съездах, </w:t>
      </w:r>
      <w:r w:rsidR="006F323A" w:rsidRPr="00B0225D">
        <w:rPr>
          <w:rFonts w:ascii="Times New Roman" w:hAnsi="Times New Roman"/>
          <w:sz w:val="28"/>
          <w:szCs w:val="28"/>
        </w:rPr>
        <w:t>конференциях, круглых столах) по вопросам саморегулир</w:t>
      </w:r>
      <w:r w:rsidR="006F323A" w:rsidRPr="00B0225D">
        <w:rPr>
          <w:rFonts w:ascii="Times New Roman" w:hAnsi="Times New Roman"/>
          <w:sz w:val="28"/>
          <w:szCs w:val="28"/>
        </w:rPr>
        <w:t>о</w:t>
      </w:r>
      <w:r w:rsidR="006F323A" w:rsidRPr="00B0225D">
        <w:rPr>
          <w:rFonts w:ascii="Times New Roman" w:hAnsi="Times New Roman"/>
          <w:sz w:val="28"/>
          <w:szCs w:val="28"/>
        </w:rPr>
        <w:t>вания и развития проектного сообщества</w:t>
      </w:r>
      <w:r w:rsidR="002A5787" w:rsidRPr="00B0225D">
        <w:rPr>
          <w:rFonts w:ascii="Times New Roman" w:hAnsi="Times New Roman"/>
          <w:sz w:val="28"/>
          <w:szCs w:val="28"/>
        </w:rPr>
        <w:t>,</w:t>
      </w:r>
      <w:r w:rsidR="00C17C85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A5787" w:rsidRPr="00B0225D">
        <w:rPr>
          <w:rFonts w:ascii="Times New Roman" w:hAnsi="Times New Roman"/>
          <w:bCs/>
          <w:sz w:val="28"/>
          <w:szCs w:val="28"/>
        </w:rPr>
        <w:t>а также</w:t>
      </w:r>
      <w:r w:rsidR="002A5787" w:rsidRPr="00B0225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17C85" w:rsidRPr="00B0225D">
        <w:rPr>
          <w:rFonts w:ascii="Times New Roman" w:hAnsi="Times New Roman"/>
          <w:bCs/>
          <w:sz w:val="28"/>
          <w:szCs w:val="28"/>
        </w:rPr>
        <w:t xml:space="preserve">в работе </w:t>
      </w:r>
      <w:r w:rsidRPr="00B0225D">
        <w:rPr>
          <w:rFonts w:ascii="Times New Roman" w:hAnsi="Times New Roman"/>
          <w:bCs/>
          <w:sz w:val="28"/>
          <w:szCs w:val="28"/>
        </w:rPr>
        <w:t>Комитета по техн</w:t>
      </w:r>
      <w:r w:rsidRPr="00B0225D">
        <w:rPr>
          <w:rFonts w:ascii="Times New Roman" w:hAnsi="Times New Roman"/>
          <w:bCs/>
          <w:sz w:val="28"/>
          <w:szCs w:val="28"/>
        </w:rPr>
        <w:t>о</w:t>
      </w:r>
      <w:r w:rsidRPr="00B0225D">
        <w:rPr>
          <w:rFonts w:ascii="Times New Roman" w:hAnsi="Times New Roman"/>
          <w:bCs/>
          <w:sz w:val="28"/>
          <w:szCs w:val="28"/>
        </w:rPr>
        <w:t>логическому проектиро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ванию </w:t>
      </w:r>
      <w:r w:rsidR="00A906DF" w:rsidRPr="00B0225D">
        <w:rPr>
          <w:rFonts w:ascii="Times New Roman" w:hAnsi="Times New Roman"/>
          <w:bCs/>
          <w:sz w:val="28"/>
          <w:szCs w:val="28"/>
        </w:rPr>
        <w:t>и Комитете по саморегулированию</w:t>
      </w:r>
      <w:r w:rsidR="002A5787" w:rsidRPr="00B0225D">
        <w:rPr>
          <w:rFonts w:ascii="Times New Roman" w:hAnsi="Times New Roman"/>
          <w:bCs/>
          <w:sz w:val="28"/>
          <w:szCs w:val="28"/>
        </w:rPr>
        <w:t>.</w:t>
      </w:r>
      <w:r w:rsidR="00F8650F" w:rsidRPr="00B0225D">
        <w:rPr>
          <w:rFonts w:ascii="Times New Roman" w:hAnsi="Times New Roman"/>
          <w:bCs/>
          <w:sz w:val="28"/>
          <w:szCs w:val="28"/>
        </w:rPr>
        <w:t xml:space="preserve"> В ходе с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lastRenderedPageBreak/>
        <w:t xml:space="preserve">трудничества с </w:t>
      </w:r>
      <w:r w:rsidR="00697FC6">
        <w:rPr>
          <w:rFonts w:ascii="Times New Roman" w:hAnsi="Times New Roman"/>
          <w:bCs/>
          <w:sz w:val="28"/>
          <w:szCs w:val="28"/>
        </w:rPr>
        <w:t xml:space="preserve">Комитетами были получены </w:t>
      </w:r>
      <w:r w:rsidR="00F8650F" w:rsidRPr="00B0225D">
        <w:rPr>
          <w:rFonts w:ascii="Times New Roman" w:hAnsi="Times New Roman"/>
          <w:bCs/>
          <w:sz w:val="28"/>
          <w:szCs w:val="28"/>
        </w:rPr>
        <w:t>сведения о готовящихся закон</w:t>
      </w:r>
      <w:r w:rsidR="00F8650F" w:rsidRPr="00B0225D">
        <w:rPr>
          <w:rFonts w:ascii="Times New Roman" w:hAnsi="Times New Roman"/>
          <w:bCs/>
          <w:sz w:val="28"/>
          <w:szCs w:val="28"/>
        </w:rPr>
        <w:t>о</w:t>
      </w:r>
      <w:r w:rsidR="00F8650F" w:rsidRPr="00B0225D">
        <w:rPr>
          <w:rFonts w:ascii="Times New Roman" w:hAnsi="Times New Roman"/>
          <w:bCs/>
          <w:sz w:val="28"/>
          <w:szCs w:val="28"/>
        </w:rPr>
        <w:t>проектах, о толковании правовых норм и о позиции органов власти по вопросам саморегулирования.</w:t>
      </w:r>
    </w:p>
    <w:p w:rsidR="006F323A" w:rsidRPr="00B0225D" w:rsidRDefault="00DB261C" w:rsidP="00F3750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 xml:space="preserve">Велась постоянная </w:t>
      </w:r>
      <w:r w:rsidR="00FD0117" w:rsidRPr="00B0225D">
        <w:rPr>
          <w:rFonts w:ascii="Times New Roman" w:hAnsi="Times New Roman"/>
          <w:sz w:val="28"/>
          <w:szCs w:val="28"/>
        </w:rPr>
        <w:t>работа</w:t>
      </w:r>
      <w:r w:rsidR="006F323A" w:rsidRPr="00B0225D">
        <w:rPr>
          <w:rFonts w:ascii="Times New Roman" w:hAnsi="Times New Roman"/>
          <w:sz w:val="28"/>
          <w:szCs w:val="28"/>
        </w:rPr>
        <w:t xml:space="preserve"> по совместной выработке членами </w:t>
      </w:r>
      <w:r w:rsidR="00F01D7B">
        <w:rPr>
          <w:rFonts w:ascii="Times New Roman" w:hAnsi="Times New Roman"/>
          <w:sz w:val="28"/>
          <w:szCs w:val="28"/>
        </w:rPr>
        <w:t>Ассоци</w:t>
      </w:r>
      <w:r w:rsidR="00F01D7B">
        <w:rPr>
          <w:rFonts w:ascii="Times New Roman" w:hAnsi="Times New Roman"/>
          <w:sz w:val="28"/>
          <w:szCs w:val="28"/>
        </w:rPr>
        <w:t>а</w:t>
      </w:r>
      <w:r w:rsidR="00F01D7B">
        <w:rPr>
          <w:rFonts w:ascii="Times New Roman" w:hAnsi="Times New Roman"/>
          <w:sz w:val="28"/>
          <w:szCs w:val="28"/>
        </w:rPr>
        <w:t>ции</w:t>
      </w:r>
      <w:r w:rsidR="00FD0117" w:rsidRPr="00B0225D">
        <w:rPr>
          <w:rFonts w:ascii="Times New Roman" w:hAnsi="Times New Roman"/>
          <w:sz w:val="28"/>
          <w:szCs w:val="28"/>
        </w:rPr>
        <w:t xml:space="preserve"> </w:t>
      </w:r>
      <w:r w:rsidR="006F323A" w:rsidRPr="00B0225D">
        <w:rPr>
          <w:rFonts w:ascii="Times New Roman" w:hAnsi="Times New Roman"/>
          <w:sz w:val="28"/>
          <w:szCs w:val="28"/>
        </w:rPr>
        <w:t>единой позиции по вопросам саморегулирования и создания и соверше</w:t>
      </w:r>
      <w:r w:rsidR="006F323A" w:rsidRPr="00B0225D">
        <w:rPr>
          <w:rFonts w:ascii="Times New Roman" w:hAnsi="Times New Roman"/>
          <w:sz w:val="28"/>
          <w:szCs w:val="28"/>
        </w:rPr>
        <w:t>н</w:t>
      </w:r>
      <w:r w:rsidR="006F323A" w:rsidRPr="00B0225D">
        <w:rPr>
          <w:rFonts w:ascii="Times New Roman" w:hAnsi="Times New Roman"/>
          <w:sz w:val="28"/>
          <w:szCs w:val="28"/>
        </w:rPr>
        <w:t>ствования нормативной базы.</w:t>
      </w:r>
    </w:p>
    <w:p w:rsidR="00BE130A" w:rsidRPr="00B0225D" w:rsidRDefault="00BE130A" w:rsidP="000C75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4F3E" w:rsidRPr="00B0225D" w:rsidRDefault="003C6FB7" w:rsidP="000760D5">
      <w:pPr>
        <w:spacing w:before="240"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0225D">
        <w:rPr>
          <w:rFonts w:ascii="Times New Roman" w:hAnsi="Times New Roman"/>
          <w:b/>
          <w:sz w:val="28"/>
          <w:szCs w:val="28"/>
          <w:lang w:val="en-US"/>
        </w:rPr>
        <w:t>V</w:t>
      </w:r>
      <w:r w:rsidR="00673569">
        <w:rPr>
          <w:rFonts w:ascii="Times New Roman" w:hAnsi="Times New Roman"/>
          <w:b/>
          <w:sz w:val="28"/>
          <w:szCs w:val="28"/>
          <w:lang w:val="en-US"/>
        </w:rPr>
        <w:t>II</w:t>
      </w:r>
      <w:r w:rsidR="002079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0225D">
        <w:rPr>
          <w:rFonts w:ascii="Times New Roman" w:hAnsi="Times New Roman"/>
          <w:b/>
          <w:sz w:val="28"/>
          <w:szCs w:val="28"/>
        </w:rPr>
        <w:t xml:space="preserve">. </w:t>
      </w:r>
      <w:r w:rsidR="000760D5" w:rsidRPr="00B0225D">
        <w:rPr>
          <w:rFonts w:ascii="Times New Roman" w:hAnsi="Times New Roman"/>
          <w:b/>
          <w:sz w:val="28"/>
          <w:szCs w:val="28"/>
        </w:rPr>
        <w:t xml:space="preserve">Штатный состав аппарата управления </w:t>
      </w:r>
      <w:r w:rsidR="00F01D7B">
        <w:rPr>
          <w:rFonts w:ascii="Times New Roman" w:hAnsi="Times New Roman"/>
          <w:b/>
          <w:sz w:val="28"/>
          <w:szCs w:val="28"/>
        </w:rPr>
        <w:t>Ассоциации</w:t>
      </w:r>
    </w:p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1701"/>
      </w:tblGrid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Кол.</w:t>
            </w:r>
          </w:p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шт. ед.</w:t>
            </w:r>
          </w:p>
        </w:tc>
      </w:tr>
      <w:tr w:rsidR="00C05828" w:rsidRPr="00B0225D" w:rsidTr="00C05828">
        <w:trPr>
          <w:trHeight w:val="381"/>
        </w:trPr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Генеральный директор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Зам. Генерального директора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Юрист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Инженер-эксперт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Системный администратор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0,33</w:t>
            </w:r>
          </w:p>
        </w:tc>
      </w:tr>
      <w:tr w:rsidR="00C05828" w:rsidRPr="00B0225D" w:rsidTr="00C05828">
        <w:tc>
          <w:tcPr>
            <w:tcW w:w="85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05828" w:rsidRPr="00B0225D" w:rsidRDefault="00C05828" w:rsidP="003158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0225D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vAlign w:val="center"/>
          </w:tcPr>
          <w:p w:rsidR="00C05828" w:rsidRPr="00B0225D" w:rsidRDefault="00C05828" w:rsidP="003158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0225D">
              <w:rPr>
                <w:rFonts w:ascii="Times New Roman" w:hAnsi="Times New Roman"/>
                <w:b/>
                <w:sz w:val="26"/>
                <w:szCs w:val="26"/>
              </w:rPr>
              <w:t>5,33</w:t>
            </w:r>
          </w:p>
        </w:tc>
      </w:tr>
    </w:tbl>
    <w:p w:rsidR="003C6FB7" w:rsidRPr="00B0225D" w:rsidRDefault="003C6FB7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0C75BF" w:rsidRDefault="000C75BF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23209A" w:rsidRPr="00B0225D" w:rsidRDefault="0023209A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DB261C" w:rsidRPr="00B0225D" w:rsidRDefault="00DB261C" w:rsidP="006972F4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p w:rsidR="00B02803" w:rsidRPr="00B0225D" w:rsidRDefault="00B02803" w:rsidP="00063BC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Приложение</w:t>
      </w:r>
      <w:r w:rsidR="00E6039B" w:rsidRPr="00B0225D">
        <w:rPr>
          <w:rFonts w:ascii="Times New Roman" w:hAnsi="Times New Roman"/>
          <w:sz w:val="28"/>
          <w:szCs w:val="28"/>
        </w:rPr>
        <w:t xml:space="preserve">: </w:t>
      </w:r>
      <w:r w:rsidR="00E407F2" w:rsidRPr="00B0225D">
        <w:rPr>
          <w:rFonts w:ascii="Times New Roman" w:hAnsi="Times New Roman"/>
          <w:sz w:val="28"/>
          <w:szCs w:val="28"/>
        </w:rPr>
        <w:t>Отчёт</w:t>
      </w:r>
      <w:r w:rsidR="00E6039B" w:rsidRPr="00B0225D">
        <w:rPr>
          <w:rFonts w:ascii="Times New Roman" w:hAnsi="Times New Roman"/>
          <w:sz w:val="28"/>
          <w:szCs w:val="28"/>
        </w:rPr>
        <w:t xml:space="preserve"> об исполнении сметы на 1-ом листе</w:t>
      </w:r>
      <w:r w:rsidRPr="00B0225D">
        <w:rPr>
          <w:rFonts w:ascii="Times New Roman" w:hAnsi="Times New Roman"/>
          <w:sz w:val="28"/>
          <w:szCs w:val="28"/>
        </w:rPr>
        <w:t>.</w:t>
      </w:r>
    </w:p>
    <w:p w:rsidR="003C6FB7" w:rsidRDefault="003C6FB7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3209A" w:rsidRDefault="0023209A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23209A" w:rsidRPr="00B0225D" w:rsidRDefault="0023209A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B02803" w:rsidRPr="00B0225D" w:rsidRDefault="00B02803" w:rsidP="006972F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0C75BF" w:rsidRPr="00B0225D" w:rsidRDefault="000C75BF" w:rsidP="009E4F3E">
      <w:pPr>
        <w:spacing w:after="0" w:line="240" w:lineRule="auto"/>
        <w:rPr>
          <w:rFonts w:ascii="Times New Roman" w:hAnsi="Times New Roman"/>
        </w:rPr>
      </w:pPr>
    </w:p>
    <w:p w:rsidR="009E4F3E" w:rsidRPr="00B0225D" w:rsidRDefault="009E4F3E" w:rsidP="009E4F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25D">
        <w:rPr>
          <w:rFonts w:ascii="Times New Roman" w:hAnsi="Times New Roman"/>
          <w:sz w:val="28"/>
          <w:szCs w:val="28"/>
        </w:rPr>
        <w:t>Генеральный директор                                                                      И.И. Горьков</w:t>
      </w:r>
    </w:p>
    <w:sectPr w:rsidR="009E4F3E" w:rsidRPr="00B0225D" w:rsidSect="00C257D1">
      <w:headerReference w:type="default" r:id="rId9"/>
      <w:pgSz w:w="11906" w:h="16838"/>
      <w:pgMar w:top="1134" w:right="84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D7E" w:rsidRDefault="00112D7E" w:rsidP="001E5058">
      <w:pPr>
        <w:spacing w:after="0" w:line="240" w:lineRule="auto"/>
      </w:pPr>
      <w:r>
        <w:separator/>
      </w:r>
    </w:p>
  </w:endnote>
  <w:endnote w:type="continuationSeparator" w:id="0">
    <w:p w:rsidR="00112D7E" w:rsidRDefault="00112D7E" w:rsidP="001E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D7E" w:rsidRDefault="00112D7E" w:rsidP="001E5058">
      <w:pPr>
        <w:spacing w:after="0" w:line="240" w:lineRule="auto"/>
      </w:pPr>
      <w:r>
        <w:separator/>
      </w:r>
    </w:p>
  </w:footnote>
  <w:footnote w:type="continuationSeparator" w:id="0">
    <w:p w:rsidR="00112D7E" w:rsidRDefault="00112D7E" w:rsidP="001E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94F" w:rsidRDefault="0026794F" w:rsidP="0073694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B0338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3F6D"/>
    <w:multiLevelType w:val="hybridMultilevel"/>
    <w:tmpl w:val="05C4A5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BE2DB1"/>
    <w:multiLevelType w:val="hybridMultilevel"/>
    <w:tmpl w:val="72849914"/>
    <w:lvl w:ilvl="0" w:tplc="83F84A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2DF77E8"/>
    <w:multiLevelType w:val="hybridMultilevel"/>
    <w:tmpl w:val="5E7062E8"/>
    <w:lvl w:ilvl="0" w:tplc="68EA5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99"/>
    <w:rsid w:val="00001EAF"/>
    <w:rsid w:val="00012DD6"/>
    <w:rsid w:val="00023F4F"/>
    <w:rsid w:val="0002624D"/>
    <w:rsid w:val="00031629"/>
    <w:rsid w:val="00032548"/>
    <w:rsid w:val="000354EF"/>
    <w:rsid w:val="00035D77"/>
    <w:rsid w:val="0004495F"/>
    <w:rsid w:val="00055B2C"/>
    <w:rsid w:val="0006278D"/>
    <w:rsid w:val="00063BC5"/>
    <w:rsid w:val="000760D5"/>
    <w:rsid w:val="00077FCF"/>
    <w:rsid w:val="000857E5"/>
    <w:rsid w:val="000A094D"/>
    <w:rsid w:val="000A417C"/>
    <w:rsid w:val="000A646E"/>
    <w:rsid w:val="000B4AD0"/>
    <w:rsid w:val="000B5FD0"/>
    <w:rsid w:val="000B7FAE"/>
    <w:rsid w:val="000C33B0"/>
    <w:rsid w:val="000C75BF"/>
    <w:rsid w:val="000D23F7"/>
    <w:rsid w:val="000E5380"/>
    <w:rsid w:val="00104B55"/>
    <w:rsid w:val="001064F1"/>
    <w:rsid w:val="00112D7E"/>
    <w:rsid w:val="00113A3B"/>
    <w:rsid w:val="001250C9"/>
    <w:rsid w:val="00144C8A"/>
    <w:rsid w:val="001469A9"/>
    <w:rsid w:val="0016077B"/>
    <w:rsid w:val="001611AF"/>
    <w:rsid w:val="00185007"/>
    <w:rsid w:val="00185A6C"/>
    <w:rsid w:val="00191293"/>
    <w:rsid w:val="00194DCF"/>
    <w:rsid w:val="001A0919"/>
    <w:rsid w:val="001A3120"/>
    <w:rsid w:val="001A4BF6"/>
    <w:rsid w:val="001A5E12"/>
    <w:rsid w:val="001B4174"/>
    <w:rsid w:val="001B4D1A"/>
    <w:rsid w:val="001B6812"/>
    <w:rsid w:val="001C60E9"/>
    <w:rsid w:val="001D0E0E"/>
    <w:rsid w:val="001E5058"/>
    <w:rsid w:val="001F4217"/>
    <w:rsid w:val="001F52A6"/>
    <w:rsid w:val="001F732F"/>
    <w:rsid w:val="00207955"/>
    <w:rsid w:val="002220DC"/>
    <w:rsid w:val="0023209A"/>
    <w:rsid w:val="0023341B"/>
    <w:rsid w:val="002364B5"/>
    <w:rsid w:val="00247B28"/>
    <w:rsid w:val="00253A94"/>
    <w:rsid w:val="0026794F"/>
    <w:rsid w:val="00274107"/>
    <w:rsid w:val="002908F3"/>
    <w:rsid w:val="00296678"/>
    <w:rsid w:val="0029783B"/>
    <w:rsid w:val="002A5787"/>
    <w:rsid w:val="002C052B"/>
    <w:rsid w:val="002C0817"/>
    <w:rsid w:val="002D6EFE"/>
    <w:rsid w:val="002E2956"/>
    <w:rsid w:val="002E7ADF"/>
    <w:rsid w:val="002F0F4E"/>
    <w:rsid w:val="00304695"/>
    <w:rsid w:val="00304F2B"/>
    <w:rsid w:val="00313105"/>
    <w:rsid w:val="003158B4"/>
    <w:rsid w:val="00333851"/>
    <w:rsid w:val="003416E4"/>
    <w:rsid w:val="0034467A"/>
    <w:rsid w:val="00370A99"/>
    <w:rsid w:val="003712B5"/>
    <w:rsid w:val="0037291A"/>
    <w:rsid w:val="003877D4"/>
    <w:rsid w:val="003A15E3"/>
    <w:rsid w:val="003A2E29"/>
    <w:rsid w:val="003B0338"/>
    <w:rsid w:val="003B7F95"/>
    <w:rsid w:val="003C0B83"/>
    <w:rsid w:val="003C3D5B"/>
    <w:rsid w:val="003C5E30"/>
    <w:rsid w:val="003C6FB7"/>
    <w:rsid w:val="003D4EA3"/>
    <w:rsid w:val="003D5B12"/>
    <w:rsid w:val="003E647F"/>
    <w:rsid w:val="00423D4F"/>
    <w:rsid w:val="00431A1C"/>
    <w:rsid w:val="00435F42"/>
    <w:rsid w:val="00440712"/>
    <w:rsid w:val="004567A1"/>
    <w:rsid w:val="00456ECA"/>
    <w:rsid w:val="004577AF"/>
    <w:rsid w:val="00462023"/>
    <w:rsid w:val="004647E5"/>
    <w:rsid w:val="00475A34"/>
    <w:rsid w:val="004860D7"/>
    <w:rsid w:val="00486C78"/>
    <w:rsid w:val="004912E2"/>
    <w:rsid w:val="0049440E"/>
    <w:rsid w:val="004A3E9F"/>
    <w:rsid w:val="004D3737"/>
    <w:rsid w:val="004E275A"/>
    <w:rsid w:val="004F62EB"/>
    <w:rsid w:val="005154CB"/>
    <w:rsid w:val="005164AA"/>
    <w:rsid w:val="00536091"/>
    <w:rsid w:val="00551573"/>
    <w:rsid w:val="00556759"/>
    <w:rsid w:val="00595E98"/>
    <w:rsid w:val="005A518F"/>
    <w:rsid w:val="005C344C"/>
    <w:rsid w:val="005C3B51"/>
    <w:rsid w:val="005C78A5"/>
    <w:rsid w:val="005D489D"/>
    <w:rsid w:val="005D57E3"/>
    <w:rsid w:val="005E108D"/>
    <w:rsid w:val="005F3B5A"/>
    <w:rsid w:val="00600358"/>
    <w:rsid w:val="006200F2"/>
    <w:rsid w:val="006334D5"/>
    <w:rsid w:val="00636960"/>
    <w:rsid w:val="00644B8C"/>
    <w:rsid w:val="006528BF"/>
    <w:rsid w:val="006564FA"/>
    <w:rsid w:val="00670402"/>
    <w:rsid w:val="00673569"/>
    <w:rsid w:val="00676993"/>
    <w:rsid w:val="006852F9"/>
    <w:rsid w:val="006903E3"/>
    <w:rsid w:val="00690CD2"/>
    <w:rsid w:val="00696C7F"/>
    <w:rsid w:val="006972F4"/>
    <w:rsid w:val="00697FC6"/>
    <w:rsid w:val="006A2D32"/>
    <w:rsid w:val="006C485E"/>
    <w:rsid w:val="006C5695"/>
    <w:rsid w:val="006C5B13"/>
    <w:rsid w:val="006D0C19"/>
    <w:rsid w:val="006E2A53"/>
    <w:rsid w:val="006F09E5"/>
    <w:rsid w:val="006F323A"/>
    <w:rsid w:val="006F3418"/>
    <w:rsid w:val="0072398F"/>
    <w:rsid w:val="00731A2B"/>
    <w:rsid w:val="00736286"/>
    <w:rsid w:val="0073694E"/>
    <w:rsid w:val="00764B41"/>
    <w:rsid w:val="00765765"/>
    <w:rsid w:val="007A62E7"/>
    <w:rsid w:val="007B6770"/>
    <w:rsid w:val="007D429C"/>
    <w:rsid w:val="007E58B3"/>
    <w:rsid w:val="00804A85"/>
    <w:rsid w:val="00823150"/>
    <w:rsid w:val="0083213B"/>
    <w:rsid w:val="00841853"/>
    <w:rsid w:val="00841B68"/>
    <w:rsid w:val="0086396D"/>
    <w:rsid w:val="00867C48"/>
    <w:rsid w:val="008742E8"/>
    <w:rsid w:val="00874B41"/>
    <w:rsid w:val="00886EC6"/>
    <w:rsid w:val="008871C1"/>
    <w:rsid w:val="0089405B"/>
    <w:rsid w:val="008A7332"/>
    <w:rsid w:val="008B0530"/>
    <w:rsid w:val="008C3D53"/>
    <w:rsid w:val="008C574E"/>
    <w:rsid w:val="008C5F3D"/>
    <w:rsid w:val="008D419C"/>
    <w:rsid w:val="008E3368"/>
    <w:rsid w:val="008F7B2B"/>
    <w:rsid w:val="00914A91"/>
    <w:rsid w:val="009405C9"/>
    <w:rsid w:val="00944FC5"/>
    <w:rsid w:val="00950B5F"/>
    <w:rsid w:val="00952740"/>
    <w:rsid w:val="00952C12"/>
    <w:rsid w:val="00975FCC"/>
    <w:rsid w:val="009826ED"/>
    <w:rsid w:val="009848E5"/>
    <w:rsid w:val="00993194"/>
    <w:rsid w:val="009B230F"/>
    <w:rsid w:val="009C3ACC"/>
    <w:rsid w:val="009C557D"/>
    <w:rsid w:val="009D11C2"/>
    <w:rsid w:val="009D6765"/>
    <w:rsid w:val="009E4F3E"/>
    <w:rsid w:val="00A472AD"/>
    <w:rsid w:val="00A60967"/>
    <w:rsid w:val="00A8065D"/>
    <w:rsid w:val="00A86C89"/>
    <w:rsid w:val="00A906DF"/>
    <w:rsid w:val="00AB3141"/>
    <w:rsid w:val="00AB6673"/>
    <w:rsid w:val="00AB7AA4"/>
    <w:rsid w:val="00AC5A9E"/>
    <w:rsid w:val="00AC7216"/>
    <w:rsid w:val="00AD4C06"/>
    <w:rsid w:val="00AD6A32"/>
    <w:rsid w:val="00AF0EFA"/>
    <w:rsid w:val="00AF30B3"/>
    <w:rsid w:val="00B0225D"/>
    <w:rsid w:val="00B02803"/>
    <w:rsid w:val="00B05B5C"/>
    <w:rsid w:val="00B106BC"/>
    <w:rsid w:val="00B27417"/>
    <w:rsid w:val="00B41571"/>
    <w:rsid w:val="00B56B15"/>
    <w:rsid w:val="00BB6B6C"/>
    <w:rsid w:val="00BC4E80"/>
    <w:rsid w:val="00BD4E2C"/>
    <w:rsid w:val="00BE130A"/>
    <w:rsid w:val="00BE53CC"/>
    <w:rsid w:val="00BF4D50"/>
    <w:rsid w:val="00BF5BA7"/>
    <w:rsid w:val="00BF7F7D"/>
    <w:rsid w:val="00C05828"/>
    <w:rsid w:val="00C072ED"/>
    <w:rsid w:val="00C17C85"/>
    <w:rsid w:val="00C201BA"/>
    <w:rsid w:val="00C257D1"/>
    <w:rsid w:val="00C32041"/>
    <w:rsid w:val="00C3225A"/>
    <w:rsid w:val="00C371C3"/>
    <w:rsid w:val="00C80350"/>
    <w:rsid w:val="00CA2D67"/>
    <w:rsid w:val="00CA5B39"/>
    <w:rsid w:val="00CB6F41"/>
    <w:rsid w:val="00CB7D21"/>
    <w:rsid w:val="00CD3546"/>
    <w:rsid w:val="00CD4D4D"/>
    <w:rsid w:val="00CE02E4"/>
    <w:rsid w:val="00CE7E32"/>
    <w:rsid w:val="00CF0DA5"/>
    <w:rsid w:val="00CF4D61"/>
    <w:rsid w:val="00CF6DD5"/>
    <w:rsid w:val="00D01730"/>
    <w:rsid w:val="00D14606"/>
    <w:rsid w:val="00D26560"/>
    <w:rsid w:val="00D46754"/>
    <w:rsid w:val="00D509B4"/>
    <w:rsid w:val="00D74B53"/>
    <w:rsid w:val="00D7590D"/>
    <w:rsid w:val="00DB261C"/>
    <w:rsid w:val="00DB48D3"/>
    <w:rsid w:val="00DC31A5"/>
    <w:rsid w:val="00DC76F4"/>
    <w:rsid w:val="00DD7D73"/>
    <w:rsid w:val="00DF192E"/>
    <w:rsid w:val="00DF20F4"/>
    <w:rsid w:val="00E211E2"/>
    <w:rsid w:val="00E225FC"/>
    <w:rsid w:val="00E22E9F"/>
    <w:rsid w:val="00E3404D"/>
    <w:rsid w:val="00E407F2"/>
    <w:rsid w:val="00E6039B"/>
    <w:rsid w:val="00E60633"/>
    <w:rsid w:val="00E654D6"/>
    <w:rsid w:val="00E87B9B"/>
    <w:rsid w:val="00EB7173"/>
    <w:rsid w:val="00ED0B8C"/>
    <w:rsid w:val="00ED4829"/>
    <w:rsid w:val="00EE2914"/>
    <w:rsid w:val="00EE54AD"/>
    <w:rsid w:val="00EF0B81"/>
    <w:rsid w:val="00EF516D"/>
    <w:rsid w:val="00EF7DF0"/>
    <w:rsid w:val="00F01D7B"/>
    <w:rsid w:val="00F21EC0"/>
    <w:rsid w:val="00F2729C"/>
    <w:rsid w:val="00F3203A"/>
    <w:rsid w:val="00F37500"/>
    <w:rsid w:val="00F5242B"/>
    <w:rsid w:val="00F5450F"/>
    <w:rsid w:val="00F626EA"/>
    <w:rsid w:val="00F64B72"/>
    <w:rsid w:val="00F75C11"/>
    <w:rsid w:val="00F82CD3"/>
    <w:rsid w:val="00F8650F"/>
    <w:rsid w:val="00F87A81"/>
    <w:rsid w:val="00FA6BAE"/>
    <w:rsid w:val="00FB34A7"/>
    <w:rsid w:val="00FC3304"/>
    <w:rsid w:val="00FD0117"/>
    <w:rsid w:val="00FD2960"/>
    <w:rsid w:val="00FD5AE6"/>
    <w:rsid w:val="00FF32FA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F4E"/>
    <w:pPr>
      <w:ind w:left="720"/>
      <w:contextualSpacing/>
    </w:pPr>
  </w:style>
  <w:style w:type="table" w:styleId="a4">
    <w:name w:val="Table Grid"/>
    <w:basedOn w:val="a1"/>
    <w:uiPriority w:val="59"/>
    <w:rsid w:val="00FF5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058"/>
  </w:style>
  <w:style w:type="paragraph" w:styleId="a7">
    <w:name w:val="footer"/>
    <w:basedOn w:val="a"/>
    <w:link w:val="a8"/>
    <w:uiPriority w:val="99"/>
    <w:unhideWhenUsed/>
    <w:rsid w:val="001E5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058"/>
  </w:style>
  <w:style w:type="paragraph" w:styleId="a9">
    <w:name w:val="Balloon Text"/>
    <w:basedOn w:val="a"/>
    <w:link w:val="aa"/>
    <w:uiPriority w:val="99"/>
    <w:semiHidden/>
    <w:unhideWhenUsed/>
    <w:rsid w:val="00B0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25D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6735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88;&#1080;&#1075;&#1086;&#1088;&#1080;&#1081;\Documents\&#1053;&#1043;&#1055;-&#1040;\&#1054;&#1041;&#1065;&#1048;&#1045;%20&#1057;&#1054;&#1041;&#1056;&#1040;&#1053;&#1048;&#1071;\&#1054;&#1073;&#1097;&#1057;&#1086;&#1073;&#1088;_18-03-15\&#1054;&#1090;&#1095;&#1077;&#1090;%20&#1043;&#1077;&#1085;&#1076;&#1080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1AD8-51C8-47F1-B915-D72E1489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Гендир</Template>
  <TotalTime>2</TotalTime>
  <Pages>9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Горьков</cp:lastModifiedBy>
  <cp:revision>3</cp:revision>
  <cp:lastPrinted>2019-03-15T06:14:00Z</cp:lastPrinted>
  <dcterms:created xsi:type="dcterms:W3CDTF">2019-03-19T06:42:00Z</dcterms:created>
  <dcterms:modified xsi:type="dcterms:W3CDTF">2019-03-20T11:40:00Z</dcterms:modified>
</cp:coreProperties>
</file>