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15" w:rsidRPr="008E3A8F" w:rsidRDefault="008C4A15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bookmarkStart w:id="0" w:name="_GoBack"/>
      <w:bookmarkEnd w:id="0"/>
      <w:permStart w:id="1350246740" w:edGrp="everyone"/>
      <w:permEnd w:id="1350246740"/>
      <w:r w:rsidRPr="008E3A8F">
        <w:rPr>
          <w:rFonts w:ascii="Times New Roman" w:hAnsi="Times New Roman"/>
          <w:sz w:val="20"/>
          <w:szCs w:val="20"/>
        </w:rPr>
        <w:t>Приложение № 5 к протоколу от 28.03.2024 № 42</w:t>
      </w:r>
    </w:p>
    <w:p w:rsidR="008C4A15" w:rsidRPr="008E3A8F" w:rsidRDefault="008C4A15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8C4A15" w:rsidRPr="008E3A8F" w:rsidRDefault="008C4A15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E3A8F">
        <w:rPr>
          <w:rFonts w:ascii="Times New Roman" w:hAnsi="Times New Roman"/>
          <w:sz w:val="20"/>
          <w:szCs w:val="20"/>
        </w:rPr>
        <w:t>УТВЕРЖДЕНО</w:t>
      </w:r>
    </w:p>
    <w:p w:rsidR="008C4A15" w:rsidRPr="008E3A8F" w:rsidRDefault="00E33D00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8C4A15" w:rsidRPr="008E3A8F">
        <w:rPr>
          <w:rFonts w:ascii="Times New Roman" w:hAnsi="Times New Roman"/>
          <w:sz w:val="20"/>
          <w:szCs w:val="20"/>
        </w:rPr>
        <w:t xml:space="preserve">ешением </w:t>
      </w:r>
      <w:r>
        <w:rPr>
          <w:rFonts w:ascii="Times New Roman" w:hAnsi="Times New Roman"/>
          <w:sz w:val="20"/>
          <w:szCs w:val="20"/>
        </w:rPr>
        <w:t>о</w:t>
      </w:r>
      <w:r w:rsidR="008C4A15" w:rsidRPr="008E3A8F">
        <w:rPr>
          <w:rFonts w:ascii="Times New Roman" w:hAnsi="Times New Roman"/>
          <w:sz w:val="20"/>
          <w:szCs w:val="20"/>
        </w:rPr>
        <w:t>бщего собрания членов</w:t>
      </w:r>
    </w:p>
    <w:p w:rsidR="008C4A15" w:rsidRPr="008E3A8F" w:rsidRDefault="008C4A15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E3A8F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8C4A15" w:rsidRPr="008E3A8F" w:rsidRDefault="008C4A15" w:rsidP="008E3A8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8C4A15" w:rsidRPr="008E3A8F" w:rsidRDefault="008C4A15" w:rsidP="008E3A8F">
      <w:pPr>
        <w:tabs>
          <w:tab w:val="left" w:pos="3480"/>
        </w:tabs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E3A8F">
        <w:rPr>
          <w:rFonts w:ascii="Times New Roman" w:hAnsi="Times New Roman"/>
          <w:sz w:val="20"/>
          <w:szCs w:val="20"/>
        </w:rPr>
        <w:t xml:space="preserve">Председатель </w:t>
      </w:r>
      <w:r w:rsidR="00E33D00">
        <w:rPr>
          <w:rFonts w:ascii="Times New Roman" w:hAnsi="Times New Roman"/>
          <w:sz w:val="20"/>
          <w:szCs w:val="20"/>
        </w:rPr>
        <w:t>о</w:t>
      </w:r>
      <w:r w:rsidRPr="008E3A8F">
        <w:rPr>
          <w:rFonts w:ascii="Times New Roman" w:hAnsi="Times New Roman"/>
          <w:sz w:val="20"/>
          <w:szCs w:val="20"/>
        </w:rPr>
        <w:t>бщего собрания членов</w:t>
      </w:r>
    </w:p>
    <w:p w:rsidR="008C4A15" w:rsidRPr="008E3A8F" w:rsidRDefault="008C4A15" w:rsidP="008E3A8F">
      <w:pPr>
        <w:tabs>
          <w:tab w:val="left" w:pos="3480"/>
        </w:tabs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E3A8F">
        <w:rPr>
          <w:rFonts w:ascii="Times New Roman" w:hAnsi="Times New Roman"/>
          <w:sz w:val="20"/>
          <w:szCs w:val="20"/>
        </w:rPr>
        <w:t>Ассоциации СРО «Нефтегазпроект-Альянс»</w:t>
      </w:r>
    </w:p>
    <w:p w:rsidR="008C4A15" w:rsidRPr="008E3A8F" w:rsidRDefault="008C4A15" w:rsidP="008E3A8F">
      <w:pPr>
        <w:tabs>
          <w:tab w:val="left" w:pos="3480"/>
        </w:tabs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8C4A15" w:rsidRPr="008E3A8F" w:rsidRDefault="008C4A15" w:rsidP="008E3A8F">
      <w:pPr>
        <w:tabs>
          <w:tab w:val="left" w:pos="3480"/>
        </w:tabs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E3A8F">
        <w:rPr>
          <w:rFonts w:ascii="Times New Roman" w:hAnsi="Times New Roman"/>
          <w:sz w:val="20"/>
          <w:szCs w:val="20"/>
        </w:rPr>
        <w:t xml:space="preserve">_____________________  И.А. </w:t>
      </w:r>
      <w:proofErr w:type="spellStart"/>
      <w:r w:rsidRPr="008E3A8F">
        <w:rPr>
          <w:rFonts w:ascii="Times New Roman" w:hAnsi="Times New Roman"/>
          <w:sz w:val="20"/>
          <w:szCs w:val="20"/>
        </w:rPr>
        <w:t>Заикин</w:t>
      </w:r>
      <w:proofErr w:type="spellEnd"/>
    </w:p>
    <w:p w:rsidR="00581A1A" w:rsidRPr="00324FBC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64" w:type="dxa"/>
        <w:tblInd w:w="-318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324FBC" w:rsidTr="00E867BC">
        <w:trPr>
          <w:trHeight w:val="281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D3" w:rsidRPr="00324FBC" w:rsidRDefault="00E531E5" w:rsidP="008C4A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"Нефтегазпроект-Альян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с" на </w:t>
            </w:r>
            <w:r w:rsidR="003E1D04" w:rsidRPr="003E1D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324FBC" w:rsidTr="00E867BC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E86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86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="00E86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BC" w:rsidRDefault="003E1D04" w:rsidP="00E8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E531E5"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  <w:p w:rsidR="00F824D3" w:rsidRPr="00E531E5" w:rsidRDefault="00E867BC" w:rsidP="00E8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E867BC" w:rsidRPr="00E867BC" w:rsidTr="00E867BC">
        <w:trPr>
          <w:trHeight w:val="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BC" w:rsidRPr="00E867BC" w:rsidRDefault="00E867BC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BC" w:rsidRPr="00E867BC" w:rsidRDefault="00E867BC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BC" w:rsidRPr="00E867BC" w:rsidRDefault="00E867BC" w:rsidP="00E8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824D3" w:rsidRPr="00324FBC" w:rsidTr="00E867B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D3" w:rsidRPr="00E531E5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531E5" w:rsidRPr="00324FBC" w:rsidTr="009051FE">
        <w:trPr>
          <w:trHeight w:val="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587</w:t>
            </w:r>
          </w:p>
        </w:tc>
      </w:tr>
      <w:tr w:rsidR="00E531E5" w:rsidRPr="00324FBC" w:rsidTr="00E867BC">
        <w:trPr>
          <w:trHeight w:val="1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9051FE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105279</w:t>
            </w:r>
            <w:r w:rsidR="00E531E5"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E531E5" w:rsidRPr="00324FBC" w:rsidTr="00E867BC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ind w:leftChars="-6" w:left="-1" w:hangingChars="6" w:hanging="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470</w:t>
            </w:r>
          </w:p>
        </w:tc>
      </w:tr>
      <w:tr w:rsidR="00E531E5" w:rsidRPr="00324FBC" w:rsidTr="00E867BC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867BC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16 470</w:t>
            </w:r>
          </w:p>
        </w:tc>
      </w:tr>
      <w:tr w:rsidR="00E531E5" w:rsidRPr="00324FBC" w:rsidTr="00E867BC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 от финансовой деятельности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2B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5</w:t>
            </w:r>
            <w:r w:rsidR="004D682B">
              <w:rPr>
                <w:rFonts w:ascii="Times New Roman" w:hAnsi="Times New Roman" w:cs="Times New Roman"/>
                <w:b/>
              </w:rPr>
              <w:t> </w:t>
            </w:r>
            <w:r w:rsidRPr="003E1D04">
              <w:rPr>
                <w:rFonts w:ascii="Times New Roman" w:hAnsi="Times New Roman" w:cs="Times New Roman"/>
                <w:b/>
              </w:rPr>
              <w:t>400</w:t>
            </w:r>
          </w:p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(всего</w:t>
            </w:r>
            <w:r w:rsidR="004D682B">
              <w:rPr>
                <w:rFonts w:ascii="Times New Roman" w:hAnsi="Times New Roman" w:cs="Times New Roman"/>
                <w:b/>
              </w:rPr>
              <w:t xml:space="preserve"> </w:t>
            </w:r>
            <w:r w:rsidR="003E1D04" w:rsidRPr="003E1D04">
              <w:rPr>
                <w:rFonts w:ascii="Times New Roman" w:hAnsi="Times New Roman" w:cs="Times New Roman"/>
                <w:b/>
              </w:rPr>
              <w:t>5400</w:t>
            </w:r>
            <w:r w:rsidRPr="00E531E5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E531E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E531E5">
              <w:rPr>
                <w:rFonts w:ascii="Times New Roman" w:hAnsi="Times New Roman" w:cs="Times New Roman"/>
                <w:b/>
              </w:rPr>
              <w:t>. КФ 0)</w:t>
            </w:r>
          </w:p>
        </w:tc>
      </w:tr>
      <w:tr w:rsidR="00E531E5" w:rsidRPr="00324FBC" w:rsidTr="00E867B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E531E5" w:rsidRPr="00324FBC" w:rsidTr="00E867BC">
        <w:trPr>
          <w:trHeight w:val="25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D04">
              <w:rPr>
                <w:rFonts w:ascii="Times New Roman" w:hAnsi="Times New Roman" w:cs="Times New Roman"/>
                <w:b/>
              </w:rPr>
              <w:t>127149</w:t>
            </w:r>
            <w:r w:rsidR="0019589D"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E531E5" w:rsidRPr="00324FBC" w:rsidTr="00E867BC">
        <w:trPr>
          <w:trHeight w:val="1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867B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штатных сотрудников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совместители)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770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работников по договорам гражданско-правового характера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531E5" w:rsidRPr="00324FBC" w:rsidTr="00E867BC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 (канцтовары, расходные материалы, в т. 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 кофе, другие продукты, хозяйственные расходы, в т. 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 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245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т. ч. транспортные услуги и использование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аренда парковочных мест, оплата парковки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867BC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(абонентская, внутризоновая, междугородняя, сотовая мобильная, интернет,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 в т. 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9051FE">
        <w:trPr>
          <w:trHeight w:val="1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31E5" w:rsidRPr="00324FBC" w:rsidTr="00E867BC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 маркетинговые услуги по информированию о деятельности Ассоциации с целью организации приема 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4D682B" w:rsidRDefault="004D682B">
      <w:r>
        <w:br w:type="page"/>
      </w:r>
    </w:p>
    <w:tbl>
      <w:tblPr>
        <w:tblW w:w="9864" w:type="dxa"/>
        <w:tblInd w:w="-318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4D682B" w:rsidRPr="00E867BC" w:rsidTr="00D06F0F">
        <w:trPr>
          <w:trHeight w:val="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2B" w:rsidRPr="00E867BC" w:rsidRDefault="004D682B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2B" w:rsidRPr="00E867BC" w:rsidRDefault="004D682B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2B" w:rsidRPr="00E867BC" w:rsidRDefault="004D682B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531E5" w:rsidRPr="00324FBC" w:rsidTr="00E867BC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 разработка и сопровождение сайта, инф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345</w:t>
            </w:r>
          </w:p>
        </w:tc>
      </w:tr>
      <w:tr w:rsidR="00E531E5" w:rsidRPr="00324FBC" w:rsidTr="00E867BC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 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531E5" w:rsidRPr="00324FBC" w:rsidTr="00E867BC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 МБП, МПЗ и нематериальных активов, в. ч. Ремонт основных средств, мебели, орг. техники (материалы, услуги, 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E531E5" w:rsidRPr="00324FBC" w:rsidTr="00E867B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E531E5" w:rsidRPr="00324FBC" w:rsidTr="00E867BC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 пошлины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E531E5" w:rsidRPr="00324FBC" w:rsidTr="00E867B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31E5" w:rsidRPr="00324FBC" w:rsidTr="00E867B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1D04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E531E5" w:rsidRPr="00324FBC" w:rsidTr="009051FE">
        <w:trPr>
          <w:trHeight w:val="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105929</w:t>
            </w:r>
            <w:r w:rsidR="00E531E5"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E531E5" w:rsidRPr="00324FBC" w:rsidTr="009051FE">
        <w:trPr>
          <w:trHeight w:val="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90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3E1D04" w:rsidP="009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D04">
              <w:rPr>
                <w:rFonts w:ascii="Times New Roman" w:hAnsi="Times New Roman" w:cs="Times New Roman"/>
                <w:b/>
              </w:rPr>
              <w:t>127149</w:t>
            </w:r>
            <w:r w:rsidR="00E531E5"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</w:tbl>
    <w:p w:rsidR="00F824D3" w:rsidRPr="00324FBC" w:rsidRDefault="00F824D3" w:rsidP="009051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9431"/>
      </w:tblGrid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05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05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"Нефтегазпроект-Альянс" на </w:t>
            </w:r>
            <w:r w:rsidR="00DF62FD" w:rsidRPr="00DF62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2024</w:t>
            </w: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 является расчетным, допускаются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05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05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05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324FBC" w:rsidRPr="00324FBC" w:rsidRDefault="00324FBC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24FBC" w:rsidRPr="00324FBC" w:rsidSect="008C4A15">
      <w:footerReference w:type="default" r:id="rId7"/>
      <w:pgSz w:w="11906" w:h="16838"/>
      <w:pgMar w:top="677" w:right="850" w:bottom="1134" w:left="1701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15" w:rsidRDefault="008C4A15" w:rsidP="008C4A15">
      <w:pPr>
        <w:spacing w:after="0" w:line="240" w:lineRule="auto"/>
      </w:pPr>
      <w:r>
        <w:separator/>
      </w:r>
    </w:p>
  </w:endnote>
  <w:endnote w:type="continuationSeparator" w:id="0">
    <w:p w:rsidR="008C4A15" w:rsidRDefault="008C4A15" w:rsidP="008C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76960"/>
      <w:docPartObj>
        <w:docPartGallery w:val="Page Numbers (Bottom of Page)"/>
        <w:docPartUnique/>
      </w:docPartObj>
    </w:sdtPr>
    <w:sdtEndPr/>
    <w:sdtContent>
      <w:p w:rsidR="008C4A15" w:rsidRDefault="008C4A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49">
          <w:rPr>
            <w:noProof/>
          </w:rPr>
          <w:t>2</w:t>
        </w:r>
        <w:r>
          <w:fldChar w:fldCharType="end"/>
        </w:r>
      </w:p>
    </w:sdtContent>
  </w:sdt>
  <w:p w:rsidR="008C4A15" w:rsidRDefault="008C4A15" w:rsidP="008C4A15">
    <w:pPr>
      <w:pStyle w:val="a3"/>
    </w:pP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>№ 5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 к </w:t>
    </w:r>
    <w:r w:rsidR="0074516D">
      <w:rPr>
        <w:rFonts w:ascii="Arial Narrow" w:hAnsi="Arial Narrow"/>
        <w:color w:val="7F7F7F" w:themeColor="text1" w:themeTint="80"/>
        <w:sz w:val="16"/>
        <w:szCs w:val="16"/>
      </w:rPr>
      <w:t>п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ротоколу очередного </w:t>
    </w:r>
    <w:r w:rsidR="0074516D">
      <w:rPr>
        <w:rFonts w:ascii="Arial Narrow" w:hAnsi="Arial Narrow"/>
        <w:color w:val="7F7F7F" w:themeColor="text1" w:themeTint="80"/>
        <w:sz w:val="16"/>
        <w:szCs w:val="16"/>
      </w:rPr>
      <w:t>о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>бщего собрания членов Ассоциации СРО «Нефтегазпроект-Альянс»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 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от 28.03.2024 № 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15" w:rsidRDefault="008C4A15" w:rsidP="008C4A15">
      <w:pPr>
        <w:spacing w:after="0" w:line="240" w:lineRule="auto"/>
      </w:pPr>
      <w:r>
        <w:separator/>
      </w:r>
    </w:p>
  </w:footnote>
  <w:footnote w:type="continuationSeparator" w:id="0">
    <w:p w:rsidR="008C4A15" w:rsidRDefault="008C4A15" w:rsidP="008C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IJeHqCHHgQe1wi+/YB8OQNQO3E=" w:salt="Ozi0Vrwg6vJ/XYhlPdnF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011D49"/>
    <w:rsid w:val="00050F43"/>
    <w:rsid w:val="00136957"/>
    <w:rsid w:val="0019589D"/>
    <w:rsid w:val="00257447"/>
    <w:rsid w:val="00287CAB"/>
    <w:rsid w:val="00324FBC"/>
    <w:rsid w:val="003E1D04"/>
    <w:rsid w:val="004D682B"/>
    <w:rsid w:val="00530DB6"/>
    <w:rsid w:val="00581A1A"/>
    <w:rsid w:val="005E0F3E"/>
    <w:rsid w:val="006D53C9"/>
    <w:rsid w:val="0074516D"/>
    <w:rsid w:val="00867943"/>
    <w:rsid w:val="008A0B6F"/>
    <w:rsid w:val="008C4A15"/>
    <w:rsid w:val="008E3A8F"/>
    <w:rsid w:val="009051FE"/>
    <w:rsid w:val="00BF46D4"/>
    <w:rsid w:val="00C1592E"/>
    <w:rsid w:val="00C55A56"/>
    <w:rsid w:val="00D7052A"/>
    <w:rsid w:val="00DF62FD"/>
    <w:rsid w:val="00E33D00"/>
    <w:rsid w:val="00E531E5"/>
    <w:rsid w:val="00E867BC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A15"/>
  </w:style>
  <w:style w:type="paragraph" w:styleId="a5">
    <w:name w:val="footer"/>
    <w:basedOn w:val="a"/>
    <w:link w:val="a6"/>
    <w:uiPriority w:val="99"/>
    <w:unhideWhenUsed/>
    <w:rsid w:val="008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A15"/>
  </w:style>
  <w:style w:type="paragraph" w:styleId="a7">
    <w:name w:val="Balloon Text"/>
    <w:basedOn w:val="a"/>
    <w:link w:val="a8"/>
    <w:uiPriority w:val="99"/>
    <w:semiHidden/>
    <w:unhideWhenUsed/>
    <w:rsid w:val="008E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A15"/>
  </w:style>
  <w:style w:type="paragraph" w:styleId="a5">
    <w:name w:val="footer"/>
    <w:basedOn w:val="a"/>
    <w:link w:val="a6"/>
    <w:uiPriority w:val="99"/>
    <w:unhideWhenUsed/>
    <w:rsid w:val="008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A15"/>
  </w:style>
  <w:style w:type="paragraph" w:styleId="a7">
    <w:name w:val="Balloon Text"/>
    <w:basedOn w:val="a"/>
    <w:link w:val="a8"/>
    <w:uiPriority w:val="99"/>
    <w:semiHidden/>
    <w:unhideWhenUsed/>
    <w:rsid w:val="008E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maltsev_gn@np-ngpa.ru</dc:creator>
  <cp:lastModifiedBy>Мальцев</cp:lastModifiedBy>
  <cp:revision>3</cp:revision>
  <cp:lastPrinted>2024-03-27T10:41:00Z</cp:lastPrinted>
  <dcterms:created xsi:type="dcterms:W3CDTF">2024-03-28T10:37:00Z</dcterms:created>
  <dcterms:modified xsi:type="dcterms:W3CDTF">2024-03-28T10:38:00Z</dcterms:modified>
</cp:coreProperties>
</file>